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26F65788" w:rsidR="00BD65C1" w:rsidRPr="00E867D0" w:rsidRDefault="00BD65C1" w:rsidP="00BD65C1">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w:t>
      </w:r>
      <w:r>
        <w:rPr>
          <w:rFonts w:ascii="Arial" w:eastAsia="MS Mincho" w:hAnsi="Arial" w:cs="Arial"/>
          <w:b/>
          <w:bCs/>
        </w:rPr>
        <w:t>7</w:t>
      </w:r>
      <w:r w:rsidR="00924772">
        <w:rPr>
          <w:rFonts w:ascii="Arial" w:eastAsia="MS Mincho" w:hAnsi="Arial" w:cs="Arial"/>
          <w:b/>
          <w:bCs/>
        </w:rPr>
        <w:t>-bis</w:t>
      </w:r>
      <w:r w:rsidRPr="00E867D0">
        <w:rPr>
          <w:rFonts w:ascii="Arial" w:eastAsia="MS Mincho" w:hAnsi="Arial" w:cs="Arial"/>
          <w:b/>
          <w:bCs/>
        </w:rPr>
        <w:t>-e                                             R1-</w:t>
      </w:r>
      <w:r w:rsidRPr="00E867D0">
        <w:rPr>
          <w:rFonts w:ascii="Helvetica Neue" w:hAnsi="Helvetica Neue"/>
          <w:color w:val="000000"/>
        </w:rPr>
        <w:t xml:space="preserve"> </w:t>
      </w:r>
      <w:r w:rsidR="00CB38F0">
        <w:rPr>
          <w:rFonts w:ascii="Arial" w:eastAsia="MS Mincho" w:hAnsi="Arial" w:cs="Arial"/>
          <w:b/>
          <w:bCs/>
        </w:rPr>
        <w:t>2200410</w:t>
      </w:r>
    </w:p>
    <w:p w14:paraId="60F39722" w14:textId="77777777" w:rsidR="00BD65C1" w:rsidRPr="00E867D0" w:rsidRDefault="00BD65C1" w:rsidP="00BD65C1">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Pr>
          <w:rFonts w:ascii="Arial" w:eastAsia="MS Mincho" w:hAnsi="Arial" w:cs="Arial"/>
          <w:b/>
          <w:bCs/>
          <w:lang w:eastAsia="ja-JP"/>
        </w:rPr>
        <w:t>January 17</w:t>
      </w:r>
      <w:r w:rsidRPr="00367571">
        <w:rPr>
          <w:rFonts w:ascii="Arial" w:eastAsia="MS Mincho" w:hAnsi="Arial" w:cs="Arial"/>
          <w:b/>
          <w:bCs/>
          <w:vertAlign w:val="superscript"/>
          <w:lang w:eastAsia="ja-JP"/>
        </w:rPr>
        <w:t>th</w:t>
      </w:r>
      <w:r>
        <w:rPr>
          <w:rFonts w:ascii="Arial" w:eastAsia="MS Mincho" w:hAnsi="Arial" w:cs="Arial"/>
          <w:b/>
          <w:bCs/>
          <w:lang w:eastAsia="ja-JP"/>
        </w:rPr>
        <w:t xml:space="preserve"> – 25</w:t>
      </w:r>
      <w:r w:rsidRPr="00367571">
        <w:rPr>
          <w:rFonts w:ascii="Arial" w:eastAsia="MS Mincho" w:hAnsi="Arial" w:cs="Arial"/>
          <w:b/>
          <w:bCs/>
          <w:vertAlign w:val="superscript"/>
          <w:lang w:eastAsia="ja-JP"/>
        </w:rPr>
        <w:t>th</w:t>
      </w:r>
      <w:r w:rsidRPr="00E867D0">
        <w:rPr>
          <w:rFonts w:ascii="Arial" w:eastAsia="MS Mincho" w:hAnsi="Arial" w:cs="Arial"/>
          <w:b/>
          <w:bCs/>
          <w:lang w:eastAsia="ja-JP"/>
        </w:rPr>
        <w:t>, 202</w:t>
      </w:r>
      <w:r>
        <w:rPr>
          <w:rFonts w:ascii="Arial" w:eastAsia="MS Mincho" w:hAnsi="Arial" w:cs="Arial"/>
          <w:b/>
          <w:bCs/>
          <w:lang w:eastAsia="ja-JP"/>
        </w:rPr>
        <w:t>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EB0CFC"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B5B0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D6CCE96" w:rsidR="00B23EB7" w:rsidRDefault="00B23EB7" w:rsidP="00B23EB7">
      <w:pPr>
        <w:pStyle w:val="3GPPHeader"/>
        <w:rPr>
          <w:sz w:val="22"/>
          <w:szCs w:val="22"/>
        </w:rPr>
      </w:pPr>
      <w:r w:rsidRPr="00315C6E">
        <w:rPr>
          <w:sz w:val="22"/>
          <w:szCs w:val="22"/>
        </w:rPr>
        <w:t>Title:</w:t>
      </w:r>
      <w:r w:rsidRPr="00315C6E">
        <w:rPr>
          <w:sz w:val="22"/>
          <w:szCs w:val="22"/>
        </w:rPr>
        <w:tab/>
      </w:r>
      <w:r w:rsidR="004B4C9A" w:rsidRPr="004B4C9A">
        <w:rPr>
          <w:sz w:val="22"/>
          <w:szCs w:val="22"/>
        </w:rPr>
        <w:t>On remaining issues for PDCCH Monitoring</w:t>
      </w:r>
      <w:r w:rsidR="005600FE" w:rsidRPr="005600FE">
        <w:rPr>
          <w:sz w:val="22"/>
          <w:szCs w:val="22"/>
        </w:rPr>
        <w:t>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6D287D31" w:rsidR="002B6731" w:rsidRPr="00DA5F28" w:rsidRDefault="00EA68E6" w:rsidP="00E30128">
      <w:pPr>
        <w:pStyle w:val="0Maintext"/>
        <w:spacing w:before="100" w:beforeAutospacing="1" w:line="240" w:lineRule="auto"/>
        <w:ind w:firstLine="0"/>
        <w:rPr>
          <w:sz w:val="22"/>
          <w:szCs w:val="22"/>
          <w:lang w:val="en-US"/>
        </w:rPr>
      </w:pPr>
      <w:r>
        <w:rPr>
          <w:sz w:val="22"/>
          <w:szCs w:val="22"/>
          <w:lang w:val="en-US"/>
        </w:rPr>
        <w:t>Based on the SI</w:t>
      </w:r>
      <w:r w:rsidR="00E30128">
        <w:rPr>
          <w:sz w:val="22"/>
          <w:szCs w:val="22"/>
          <w:lang w:val="en-US"/>
        </w:rPr>
        <w:t xml:space="preserve"> for RAN1 above 52.6 GHz </w:t>
      </w:r>
      <w:r w:rsidR="00E30128">
        <w:rPr>
          <w:sz w:val="22"/>
          <w:szCs w:val="22"/>
          <w:lang w:val="en-US"/>
        </w:rPr>
        <w:fldChar w:fldCharType="begin"/>
      </w:r>
      <w:r w:rsidR="00E30128">
        <w:rPr>
          <w:sz w:val="22"/>
          <w:szCs w:val="22"/>
          <w:lang w:val="en-US"/>
        </w:rPr>
        <w:instrText xml:space="preserve"> REF _Ref40195690 \r \h </w:instrText>
      </w:r>
      <w:r w:rsidR="00E30128">
        <w:rPr>
          <w:sz w:val="22"/>
          <w:szCs w:val="22"/>
          <w:lang w:val="en-US"/>
        </w:rPr>
      </w:r>
      <w:r w:rsidR="00E30128">
        <w:rPr>
          <w:sz w:val="22"/>
          <w:szCs w:val="22"/>
          <w:lang w:val="en-US"/>
        </w:rPr>
        <w:fldChar w:fldCharType="separate"/>
      </w:r>
      <w:r w:rsidR="00D9635E">
        <w:rPr>
          <w:sz w:val="22"/>
          <w:szCs w:val="22"/>
          <w:lang w:val="en-US"/>
        </w:rPr>
        <w:t>[1]</w:t>
      </w:r>
      <w:r w:rsidR="00E30128">
        <w:rPr>
          <w:sz w:val="22"/>
          <w:szCs w:val="22"/>
          <w:lang w:val="en-US"/>
        </w:rPr>
        <w:fldChar w:fldCharType="end"/>
      </w:r>
      <w:r w:rsidR="00B922C1">
        <w:rPr>
          <w:sz w:val="22"/>
          <w:szCs w:val="22"/>
          <w:lang w:val="en-US"/>
        </w:rPr>
        <w:t xml:space="preserve"> </w:t>
      </w:r>
      <w:r w:rsidR="00B922C1">
        <w:rPr>
          <w:sz w:val="22"/>
          <w:szCs w:val="22"/>
          <w:lang w:val="en-US"/>
        </w:rPr>
        <w:fldChar w:fldCharType="begin"/>
      </w:r>
      <w:r w:rsidR="00B922C1">
        <w:rPr>
          <w:sz w:val="22"/>
          <w:szCs w:val="22"/>
          <w:lang w:val="en-US"/>
        </w:rPr>
        <w:instrText xml:space="preserve"> REF _Ref61720508 \r \h </w:instrText>
      </w:r>
      <w:r w:rsidR="00B922C1">
        <w:rPr>
          <w:sz w:val="22"/>
          <w:szCs w:val="22"/>
          <w:lang w:val="en-US"/>
        </w:rPr>
      </w:r>
      <w:r w:rsidR="00B922C1">
        <w:rPr>
          <w:sz w:val="22"/>
          <w:szCs w:val="22"/>
          <w:lang w:val="en-US"/>
        </w:rPr>
        <w:fldChar w:fldCharType="separate"/>
      </w:r>
      <w:r w:rsidR="00D9635E">
        <w:rPr>
          <w:sz w:val="22"/>
          <w:szCs w:val="22"/>
          <w:lang w:val="en-US"/>
        </w:rPr>
        <w:t>[2]</w:t>
      </w:r>
      <w:r w:rsidR="00B922C1">
        <w:rPr>
          <w:sz w:val="22"/>
          <w:szCs w:val="22"/>
          <w:lang w:val="en-US"/>
        </w:rPr>
        <w:fldChar w:fldCharType="end"/>
      </w:r>
      <w:r>
        <w:rPr>
          <w:sz w:val="22"/>
          <w:szCs w:val="22"/>
          <w:lang w:val="en-US"/>
        </w:rPr>
        <w:t>, a</w:t>
      </w:r>
      <w:r w:rsidR="002B6731" w:rsidRPr="00DA5F28">
        <w:rPr>
          <w:sz w:val="22"/>
          <w:szCs w:val="22"/>
          <w:lang w:val="en-US"/>
        </w:rPr>
        <w:t xml:space="preserve">n updated WID </w:t>
      </w:r>
      <w:r w:rsidR="00ED211C" w:rsidRPr="00DA5F28">
        <w:rPr>
          <w:sz w:val="22"/>
          <w:szCs w:val="22"/>
          <w:lang w:val="en-US"/>
        </w:rPr>
        <w:t xml:space="preserve">was agreed to </w:t>
      </w:r>
      <w:r>
        <w:rPr>
          <w:sz w:val="22"/>
          <w:szCs w:val="22"/>
          <w:lang w:val="en-US"/>
        </w:rPr>
        <w:t xml:space="preserve">in RAN #90-e </w:t>
      </w:r>
      <w:r w:rsidR="00ED211C" w:rsidRPr="00DA5F28">
        <w:rPr>
          <w:sz w:val="22"/>
          <w:szCs w:val="22"/>
          <w:lang w:val="en-US"/>
        </w:rPr>
        <w:t>with the following objective</w:t>
      </w:r>
      <w:r w:rsidR="004672D5">
        <w:rPr>
          <w:sz w:val="22"/>
          <w:szCs w:val="22"/>
          <w:lang w:val="en-US"/>
        </w:rPr>
        <w:t>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sidR="00006719">
        <w:rPr>
          <w:sz w:val="22"/>
          <w:szCs w:val="22"/>
          <w:lang w:val="en-US"/>
        </w:rPr>
        <w:instrText xml:space="preserve"> \* MERGEFORMAT </w:instrText>
      </w:r>
      <w:r>
        <w:rPr>
          <w:sz w:val="22"/>
          <w:szCs w:val="22"/>
          <w:lang w:val="en-US"/>
        </w:rPr>
      </w:r>
      <w:r>
        <w:rPr>
          <w:sz w:val="22"/>
          <w:szCs w:val="22"/>
          <w:lang w:val="en-US"/>
        </w:rPr>
        <w:fldChar w:fldCharType="separate"/>
      </w:r>
      <w:r w:rsidR="00FF00EB">
        <w:rPr>
          <w:sz w:val="22"/>
          <w:szCs w:val="22"/>
          <w:lang w:val="en-US"/>
        </w:rPr>
        <w:t>[3]</w:t>
      </w:r>
      <w:r>
        <w:rPr>
          <w:sz w:val="22"/>
          <w:szCs w:val="22"/>
          <w:lang w:val="en-US"/>
        </w:rPr>
        <w:fldChar w:fldCharType="end"/>
      </w:r>
      <w:r>
        <w:rPr>
          <w:sz w:val="22"/>
          <w:szCs w:val="22"/>
          <w:lang w:val="en-US"/>
        </w:rPr>
        <w:t xml:space="preserve"> </w:t>
      </w:r>
      <w:r w:rsidR="00ED211C" w:rsidRPr="00DA5F28">
        <w:rPr>
          <w:sz w:val="22"/>
          <w:szCs w:val="22"/>
          <w:lang w:val="en-US"/>
        </w:rPr>
        <w:t>:</w:t>
      </w:r>
    </w:p>
    <w:p w14:paraId="527F5F44" w14:textId="77777777" w:rsidR="00ED211C" w:rsidRPr="00DA5F28" w:rsidRDefault="00ED211C" w:rsidP="00DB2C6E">
      <w:pPr>
        <w:pStyle w:val="B1"/>
        <w:numPr>
          <w:ilvl w:val="0"/>
          <w:numId w:val="3"/>
        </w:numPr>
        <w:overflowPunct w:val="0"/>
        <w:autoSpaceDE w:val="0"/>
        <w:autoSpaceDN w:val="0"/>
        <w:adjustRightInd w:val="0"/>
        <w:spacing w:before="100" w:beforeAutospacing="1" w:after="100" w:afterAutospacing="1"/>
        <w:jc w:val="both"/>
        <w:textAlignment w:val="baseline"/>
        <w:rPr>
          <w:sz w:val="22"/>
          <w:szCs w:val="22"/>
          <w:lang w:eastAsia="ja-JP"/>
        </w:rPr>
      </w:pPr>
      <w:bookmarkStart w:id="0" w:name="_Hlk58583563"/>
      <w:bookmarkStart w:id="1" w:name="_Hlk26996217"/>
      <w:r w:rsidRPr="00DA5F28">
        <w:rPr>
          <w:sz w:val="22"/>
          <w:szCs w:val="22"/>
          <w:lang w:eastAsia="ja-JP"/>
        </w:rPr>
        <w:t xml:space="preserve">In addition to 120kHz SCS, specify </w:t>
      </w:r>
      <w:r w:rsidRPr="00DA5F28">
        <w:rPr>
          <w:sz w:val="22"/>
          <w:szCs w:val="22"/>
          <w:lang w:eastAsia="zh-CN"/>
        </w:rPr>
        <w:t xml:space="preserve">new SCS, </w:t>
      </w:r>
      <w:r w:rsidRPr="00DA5F28">
        <w:rPr>
          <w:sz w:val="22"/>
          <w:szCs w:val="22"/>
          <w:lang w:eastAsia="ja-JP"/>
        </w:rPr>
        <w:t>480kHz and 960kHz, and define maximum bandwidth(s), for operation in this frequency range for data and control channels and reference signals, only NCP supported</w:t>
      </w:r>
      <w:bookmarkEnd w:id="0"/>
      <w:r w:rsidRPr="00DA5F28">
        <w:rPr>
          <w:sz w:val="22"/>
          <w:szCs w:val="22"/>
          <w:lang w:eastAsia="ja-JP"/>
        </w:rPr>
        <w:t xml:space="preserve">. </w:t>
      </w:r>
    </w:p>
    <w:p w14:paraId="7B768E37" w14:textId="1FCB03F9" w:rsidR="00ED211C" w:rsidRDefault="00ED211C" w:rsidP="00DB2C6E">
      <w:pPr>
        <w:pStyle w:val="B1"/>
        <w:numPr>
          <w:ilvl w:val="1"/>
          <w:numId w:val="3"/>
        </w:numPr>
        <w:spacing w:before="100" w:beforeAutospacing="1" w:after="100" w:afterAutospacing="1"/>
        <w:jc w:val="both"/>
        <w:rPr>
          <w:sz w:val="22"/>
          <w:szCs w:val="22"/>
          <w:lang w:eastAsia="ja-JP"/>
        </w:rPr>
      </w:pPr>
      <w:bookmarkStart w:id="2" w:name="_Hlk58594267"/>
      <w:r w:rsidRPr="00DA5F28">
        <w:rPr>
          <w:sz w:val="22"/>
          <w:szCs w:val="22"/>
          <w:lang w:eastAsia="ja-JP"/>
        </w:rPr>
        <w:t>Note: Except for timing line related aspects, a common design framework shall be adopted for 480kHz to 960kHz</w:t>
      </w:r>
    </w:p>
    <w:p w14:paraId="44244B95" w14:textId="0911A71E" w:rsidR="00ED211C" w:rsidRDefault="00ED211C" w:rsidP="00DB2C6E">
      <w:pPr>
        <w:pStyle w:val="0Maintext"/>
        <w:numPr>
          <w:ilvl w:val="0"/>
          <w:numId w:val="3"/>
        </w:numPr>
        <w:spacing w:before="100" w:beforeAutospacing="1" w:line="240" w:lineRule="auto"/>
        <w:rPr>
          <w:rFonts w:eastAsia="SimSun" w:cs="Times New Roman"/>
          <w:sz w:val="22"/>
          <w:szCs w:val="22"/>
          <w:lang w:eastAsia="ja-JP"/>
        </w:rPr>
      </w:pPr>
      <w:bookmarkStart w:id="3" w:name="_Hlk58595024"/>
      <w:bookmarkEnd w:id="1"/>
      <w:bookmarkEnd w:id="2"/>
      <w:r w:rsidRPr="00ED211C">
        <w:rPr>
          <w:rFonts w:eastAsia="SimSun" w:cs="Times New Roman"/>
          <w:sz w:val="22"/>
          <w:szCs w:val="22"/>
          <w:lang w:eastAsia="ja-JP"/>
        </w:rPr>
        <w:t>Support enhancement to PDCCH monitoring, including blind detection/CCE budget, and multi-slot span monitoring, potential limitation to UE PDCCH configuration and capability related to PDCCH monitoring.</w:t>
      </w:r>
    </w:p>
    <w:p w14:paraId="0544D9A2" w14:textId="346D7968" w:rsidR="004A1F1C" w:rsidRDefault="004A1F1C" w:rsidP="00E30128">
      <w:pPr>
        <w:pStyle w:val="0Maintext"/>
        <w:spacing w:before="100" w:beforeAutospacing="1" w:line="240" w:lineRule="auto"/>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w:t>
      </w:r>
      <w:r w:rsidR="004B4C9A">
        <w:rPr>
          <w:rFonts w:eastAsia="SimSun" w:cs="Times New Roman"/>
          <w:sz w:val="22"/>
          <w:szCs w:val="22"/>
          <w:lang w:eastAsia="ja-JP"/>
        </w:rPr>
        <w:t xml:space="preserve">the remaining issues for </w:t>
      </w:r>
      <w:r w:rsidRPr="00DA5F28">
        <w:rPr>
          <w:rFonts w:eastAsia="SimSun" w:cs="Times New Roman"/>
          <w:sz w:val="22"/>
          <w:szCs w:val="22"/>
          <w:lang w:eastAsia="ja-JP"/>
        </w:rPr>
        <w:t>PDDCH monitoring for the new SCS</w:t>
      </w:r>
      <w:r w:rsidR="002814BE">
        <w:rPr>
          <w:rFonts w:eastAsia="SimSun" w:cs="Times New Roman"/>
          <w:sz w:val="22"/>
          <w:szCs w:val="22"/>
          <w:lang w:eastAsia="ja-JP"/>
        </w:rPr>
        <w:t>s</w:t>
      </w:r>
      <w:r w:rsidRPr="00DA5F28">
        <w:rPr>
          <w:rFonts w:eastAsia="SimSun" w:cs="Times New Roman"/>
          <w:sz w:val="22"/>
          <w:szCs w:val="22"/>
          <w:lang w:eastAsia="ja-JP"/>
        </w:rPr>
        <w:t xml:space="preserve"> </w:t>
      </w:r>
      <w:r w:rsidR="002814BE">
        <w:rPr>
          <w:rFonts w:eastAsia="SimSun" w:cs="Times New Roman"/>
          <w:sz w:val="22"/>
          <w:szCs w:val="22"/>
          <w:lang w:eastAsia="ja-JP"/>
        </w:rPr>
        <w:t>(</w:t>
      </w:r>
      <w:r w:rsidRPr="00DA5F28">
        <w:rPr>
          <w:rFonts w:eastAsia="SimSun" w:cs="Times New Roman"/>
          <w:sz w:val="22"/>
          <w:szCs w:val="22"/>
          <w:lang w:eastAsia="ja-JP"/>
        </w:rPr>
        <w:t>480 kHz and 960 kHz</w:t>
      </w:r>
      <w:r w:rsidR="002814BE">
        <w:rPr>
          <w:rFonts w:eastAsia="SimSun" w:cs="Times New Roman"/>
          <w:sz w:val="22"/>
          <w:szCs w:val="22"/>
          <w:lang w:eastAsia="ja-JP"/>
        </w:rPr>
        <w:t>)</w:t>
      </w:r>
      <w:r w:rsidRPr="00DA5F28">
        <w:rPr>
          <w:rFonts w:eastAsia="SimSun" w:cs="Times New Roman"/>
          <w:sz w:val="22"/>
          <w:szCs w:val="22"/>
          <w:lang w:eastAsia="ja-JP"/>
        </w:rPr>
        <w:t xml:space="preserve"> </w:t>
      </w:r>
      <w:r w:rsidR="00B66598" w:rsidRPr="00B66598">
        <w:rPr>
          <w:rFonts w:eastAsia="SimSun" w:cs="Times New Roman"/>
          <w:sz w:val="22"/>
          <w:szCs w:val="22"/>
          <w:lang w:val="en-US" w:eastAsia="ja-JP"/>
        </w:rPr>
        <w:t xml:space="preserve">for NR </w:t>
      </w:r>
      <w:r w:rsidR="00B66598">
        <w:rPr>
          <w:rFonts w:eastAsia="SimSun" w:cs="Times New Roman"/>
          <w:sz w:val="22"/>
          <w:szCs w:val="22"/>
          <w:lang w:val="en-US" w:eastAsia="ja-JP"/>
        </w:rPr>
        <w:t xml:space="preserve">operation </w:t>
      </w:r>
      <w:r w:rsidR="00B66598" w:rsidRPr="00B66598">
        <w:rPr>
          <w:rFonts w:eastAsia="SimSun" w:cs="Times New Roman"/>
          <w:sz w:val="22"/>
          <w:szCs w:val="22"/>
          <w:lang w:val="en-US" w:eastAsia="ja-JP"/>
        </w:rPr>
        <w:t>between 52.6GHz and 71 GHz</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3"/>
    <w:p w14:paraId="0D4DE910" w14:textId="5A6D8E85" w:rsidR="008A13B7" w:rsidRDefault="00D2331E" w:rsidP="00006719">
      <w:pPr>
        <w:pStyle w:val="Heading2"/>
        <w:jc w:val="both"/>
      </w:pPr>
      <w:r>
        <w:t xml:space="preserve">Multi-slot </w:t>
      </w:r>
      <w:r w:rsidR="008A13B7">
        <w:t xml:space="preserve">Monitoring </w:t>
      </w:r>
      <w:r>
        <w:t xml:space="preserve">(MSM) and MSM capability indication </w:t>
      </w:r>
      <w:r w:rsidR="008A13B7">
        <w:t>for Rel</w:t>
      </w:r>
      <w:r w:rsidR="00A3059C">
        <w:t>-17</w:t>
      </w:r>
    </w:p>
    <w:p w14:paraId="55A827C2" w14:textId="48E0532F" w:rsidR="00FA20A9" w:rsidRDefault="004E1317" w:rsidP="00006719">
      <w:pPr>
        <w:jc w:val="both"/>
        <w:rPr>
          <w:sz w:val="22"/>
          <w:szCs w:val="22"/>
        </w:rPr>
      </w:pPr>
      <w:r>
        <w:rPr>
          <w:sz w:val="22"/>
          <w:szCs w:val="22"/>
        </w:rPr>
        <w:t>In RAN1 107-e, the following agreements were made on the multi-slot PDCCH monitoring  PDCCH framework:</w:t>
      </w:r>
      <w:r w:rsidR="00FA20A9">
        <w:rPr>
          <w:sz w:val="22"/>
          <w:szCs w:val="22"/>
        </w:rPr>
        <w:t xml:space="preserve">    </w:t>
      </w:r>
      <w:r w:rsidR="00FA20A9">
        <w:rPr>
          <w:sz w:val="22"/>
          <w:szCs w:val="22"/>
        </w:rPr>
        <w:br/>
      </w:r>
    </w:p>
    <w:tbl>
      <w:tblPr>
        <w:tblStyle w:val="TableGrid"/>
        <w:tblW w:w="0" w:type="auto"/>
        <w:tblLook w:val="04A0" w:firstRow="1" w:lastRow="0" w:firstColumn="1" w:lastColumn="0" w:noHBand="0" w:noVBand="1"/>
      </w:tblPr>
      <w:tblGrid>
        <w:gridCol w:w="9350"/>
      </w:tblGrid>
      <w:tr w:rsidR="00FA20A9" w14:paraId="6F82F012" w14:textId="77777777" w:rsidTr="006C111C">
        <w:tc>
          <w:tcPr>
            <w:tcW w:w="9350" w:type="dxa"/>
          </w:tcPr>
          <w:p w14:paraId="4E040EDF" w14:textId="77777777" w:rsidR="004E1317" w:rsidRPr="00D9635E" w:rsidRDefault="004E1317" w:rsidP="004E1317">
            <w:pPr>
              <w:rPr>
                <w:b/>
                <w:sz w:val="22"/>
                <w:szCs w:val="22"/>
              </w:rPr>
            </w:pPr>
            <w:bookmarkStart w:id="4" w:name="_Hlk88187306"/>
            <w:r w:rsidRPr="00D9635E">
              <w:rPr>
                <w:b/>
                <w:sz w:val="22"/>
                <w:szCs w:val="22"/>
                <w:highlight w:val="green"/>
              </w:rPr>
              <w:t>Agreement</w:t>
            </w:r>
          </w:p>
          <w:p w14:paraId="0CBB705C" w14:textId="77777777" w:rsidR="004E1317" w:rsidRPr="00D9635E" w:rsidRDefault="004E1317" w:rsidP="004E1317">
            <w:pPr>
              <w:pStyle w:val="ListParagraph"/>
              <w:numPr>
                <w:ilvl w:val="0"/>
                <w:numId w:val="15"/>
              </w:numPr>
              <w:snapToGrid w:val="0"/>
              <w:spacing w:line="259" w:lineRule="auto"/>
              <w:ind w:leftChars="0"/>
              <w:rPr>
                <w:sz w:val="22"/>
                <w:szCs w:val="22"/>
              </w:rPr>
            </w:pPr>
            <w:r w:rsidRPr="00D9635E">
              <w:rPr>
                <w:sz w:val="22"/>
                <w:szCs w:val="22"/>
              </w:rPr>
              <w:t xml:space="preserve">For Group (1) SS: </w:t>
            </w:r>
            <w:r w:rsidRPr="00D9635E">
              <w:rPr>
                <w:sz w:val="22"/>
                <w:szCs w:val="22"/>
                <w:lang w:eastAsia="zh-CN"/>
              </w:rPr>
              <w:t>Type 1 CSS with dedicated RRC configuration and type 3 CSS, UE specific SS</w:t>
            </w:r>
          </w:p>
          <w:p w14:paraId="0DD229C1"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A SS is monitored within Y consecutive slots within a slot group of X slots</w:t>
            </w:r>
          </w:p>
          <w:p w14:paraId="52988AA8"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The Y consecutive slots can be located anywhere within the slot group of X slots</w:t>
            </w:r>
          </w:p>
          <w:p w14:paraId="410C3C0D"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Note: There is no requirement to align the Y consecutive slots across UEs or with slot n0</w:t>
            </w:r>
          </w:p>
          <w:p w14:paraId="0D68A394"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The location of the Y consecutive slots within the slot group of X slots is maintained across different slot groups</w:t>
            </w:r>
          </w:p>
          <w:p w14:paraId="02582AFA"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BD attempts for all Group (1) SSs are restricted to fall within the same Y consecutive slots</w:t>
            </w:r>
          </w:p>
          <w:p w14:paraId="0B7573DE" w14:textId="77777777" w:rsidR="004E1317" w:rsidRPr="00D9635E" w:rsidRDefault="004E1317" w:rsidP="004E1317">
            <w:pPr>
              <w:pStyle w:val="ListParagraph"/>
              <w:numPr>
                <w:ilvl w:val="0"/>
                <w:numId w:val="15"/>
              </w:numPr>
              <w:snapToGrid w:val="0"/>
              <w:spacing w:line="259" w:lineRule="auto"/>
              <w:ind w:leftChars="0"/>
              <w:rPr>
                <w:sz w:val="22"/>
                <w:szCs w:val="22"/>
              </w:rPr>
            </w:pPr>
            <w:r w:rsidRPr="00D9635E">
              <w:rPr>
                <w:sz w:val="22"/>
                <w:szCs w:val="22"/>
              </w:rPr>
              <w:lastRenderedPageBreak/>
              <w:t xml:space="preserve">For Group (2) SS: </w:t>
            </w:r>
            <w:r w:rsidRPr="00D9635E">
              <w:rPr>
                <w:sz w:val="22"/>
                <w:szCs w:val="22"/>
                <w:lang w:eastAsia="zh-CN"/>
              </w:rPr>
              <w:t>Type 1 CSS without dedicated RRC configuration and type 0, 0A, and 2 CSS</w:t>
            </w:r>
          </w:p>
          <w:p w14:paraId="33EAC439"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SS monitoring locations can be anywhere within a slot group of X slots, with the following exception</w:t>
            </w:r>
          </w:p>
          <w:p w14:paraId="50768E7F"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BD attempts for Type0-CSS</w:t>
            </w:r>
            <w:r w:rsidRPr="00D9635E">
              <w:rPr>
                <w:sz w:val="22"/>
                <w:szCs w:val="22"/>
                <w:lang w:eastAsia="zh-CN"/>
              </w:rPr>
              <w:t xml:space="preserve"> for SSB/CORESET 0 multiplexing pattern 1</w:t>
            </w:r>
            <w:r w:rsidRPr="00D9635E">
              <w:rPr>
                <w:sz w:val="22"/>
                <w:szCs w:val="22"/>
              </w:rPr>
              <w:t xml:space="preserve">, and additionally for Type0A/2-CSS if </w:t>
            </w:r>
            <w:r w:rsidRPr="00D9635E">
              <w:rPr>
                <w:i/>
                <w:iCs/>
                <w:sz w:val="22"/>
                <w:szCs w:val="22"/>
              </w:rPr>
              <w:t>searchSpaceId</w:t>
            </w:r>
            <w:r w:rsidRPr="00D9635E">
              <w:rPr>
                <w:sz w:val="22"/>
                <w:szCs w:val="22"/>
              </w:rPr>
              <w:t xml:space="preserve"> = 0, occur in slots with index n0 and n0+X0, where n0 is as in Rel-15, X0=4 for 480 kHz SCS and X0=8 for 960 kHz SCS.</w:t>
            </w:r>
          </w:p>
          <w:p w14:paraId="6F4579E2" w14:textId="77777777" w:rsidR="004E1317" w:rsidRPr="00D9635E" w:rsidRDefault="004E1317" w:rsidP="004E1317">
            <w:pPr>
              <w:pStyle w:val="ListParagraph"/>
              <w:numPr>
                <w:ilvl w:val="0"/>
                <w:numId w:val="15"/>
              </w:numPr>
              <w:snapToGrid w:val="0"/>
              <w:spacing w:line="259" w:lineRule="auto"/>
              <w:ind w:leftChars="0"/>
              <w:rPr>
                <w:sz w:val="22"/>
                <w:szCs w:val="22"/>
              </w:rPr>
            </w:pPr>
            <w:r w:rsidRPr="00D9635E">
              <w:rPr>
                <w:sz w:val="22"/>
                <w:szCs w:val="22"/>
              </w:rPr>
              <w:t>Supported combinations of (X,Y)</w:t>
            </w:r>
          </w:p>
          <w:p w14:paraId="5761D03B"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A UE capable of multi-slot monitoring mandatorily supports</w:t>
            </w:r>
          </w:p>
          <w:p w14:paraId="5E7E4E75"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For SCS 480 kHz: (X,Y) = (4,1)</w:t>
            </w:r>
          </w:p>
          <w:p w14:paraId="2E94D557"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For SCS 960 kHz: (X,Y) = (8,1)</w:t>
            </w:r>
          </w:p>
          <w:p w14:paraId="1EC94798"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A UE capable of multi-slot monitoring optionally supports</w:t>
            </w:r>
          </w:p>
          <w:p w14:paraId="2ACC55A8"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For SCS 480 kHz: (X,Y) = (4,2)</w:t>
            </w:r>
          </w:p>
          <w:p w14:paraId="7BFED3C9"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For SCS 960 kHz: (X,Y) = (8,4), (4,2), (4,1)</w:t>
            </w:r>
          </w:p>
          <w:p w14:paraId="7A0FCA57" w14:textId="77777777" w:rsidR="004E1317" w:rsidRPr="00D9635E" w:rsidRDefault="004E1317" w:rsidP="004E1317">
            <w:pPr>
              <w:pStyle w:val="ListParagraph"/>
              <w:numPr>
                <w:ilvl w:val="3"/>
                <w:numId w:val="15"/>
              </w:numPr>
              <w:snapToGrid w:val="0"/>
              <w:spacing w:line="259" w:lineRule="auto"/>
              <w:ind w:leftChars="0"/>
              <w:rPr>
                <w:sz w:val="22"/>
                <w:szCs w:val="22"/>
              </w:rPr>
            </w:pPr>
            <w:r w:rsidRPr="00D9635E">
              <w:rPr>
                <w:sz w:val="22"/>
                <w:szCs w:val="22"/>
                <w:highlight w:val="darkYellow"/>
              </w:rPr>
              <w:t>Working assumption:</w:t>
            </w:r>
            <w:r w:rsidRPr="00D9635E">
              <w:rPr>
                <w:sz w:val="22"/>
                <w:szCs w:val="22"/>
              </w:rPr>
              <w:t xml:space="preserve"> BD/CCE budget for (4,2), (4,1) is half that of X=8</w:t>
            </w:r>
          </w:p>
          <w:p w14:paraId="4AD2636A" w14:textId="77777777" w:rsidR="004E1317" w:rsidRPr="00D9635E" w:rsidRDefault="004E1317" w:rsidP="004E1317">
            <w:pPr>
              <w:pStyle w:val="ListParagraph"/>
              <w:numPr>
                <w:ilvl w:val="0"/>
                <w:numId w:val="15"/>
              </w:numPr>
              <w:snapToGrid w:val="0"/>
              <w:spacing w:line="259" w:lineRule="auto"/>
              <w:ind w:leftChars="0"/>
              <w:rPr>
                <w:sz w:val="22"/>
                <w:szCs w:val="22"/>
              </w:rPr>
            </w:pPr>
            <w:r w:rsidRPr="00D9635E">
              <w:rPr>
                <w:sz w:val="22"/>
                <w:szCs w:val="22"/>
              </w:rPr>
              <w:t>A UE capable of multi-slot monitoring mandatorily supports the following PDCCH monitoring within Y slots</w:t>
            </w:r>
          </w:p>
          <w:p w14:paraId="043CC46F"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For Y&gt;1: FG3-1 (monitoring Group (1) SSs in the first 3 OFDM symbols of each of the Y slots)</w:t>
            </w:r>
          </w:p>
          <w:bookmarkEnd w:id="4"/>
          <w:p w14:paraId="2A489185"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 xml:space="preserve">For 960 kHz SCS For Y=1: FG3-5b with </w:t>
            </w:r>
            <w:r w:rsidRPr="00D9635E">
              <w:rPr>
                <w:i/>
                <w:sz w:val="22"/>
                <w:szCs w:val="22"/>
              </w:rPr>
              <w:t>set1</w:t>
            </w:r>
            <w:r w:rsidRPr="00D9635E">
              <w:rPr>
                <w:sz w:val="22"/>
                <w:szCs w:val="22"/>
              </w:rPr>
              <w:t xml:space="preserve"> = (7, 3)</w:t>
            </w:r>
          </w:p>
          <w:p w14:paraId="3D0361D3"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[FL Note: The first number is the minimum gap in symbols between the start of two spans, the second number is the span duration in symbols (cf. TS 38.822)]</w:t>
            </w:r>
          </w:p>
          <w:p w14:paraId="45CCB292"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 xml:space="preserve">For 480 kHz SCS For Y=1: FG3-5b with </w:t>
            </w:r>
            <w:r w:rsidRPr="00D9635E">
              <w:rPr>
                <w:i/>
                <w:sz w:val="22"/>
                <w:szCs w:val="22"/>
              </w:rPr>
              <w:t>set2</w:t>
            </w:r>
            <w:r w:rsidRPr="00D9635E">
              <w:rPr>
                <w:sz w:val="22"/>
                <w:szCs w:val="22"/>
              </w:rPr>
              <w:t xml:space="preserve"> = (4, 3) and (7, 3) with a modification with maximum two monitoring spans in a slot</w:t>
            </w:r>
          </w:p>
          <w:p w14:paraId="58EB597D"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[FL Note: The first number is the minimum gap in symbols between the start of two spans, the second number is the span duration in symbols (cf. TS 38.822)]</w:t>
            </w:r>
          </w:p>
          <w:p w14:paraId="57D4F111"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The</w:t>
            </w:r>
            <w:r w:rsidRPr="00D9635E">
              <w:rPr>
                <w:rFonts w:hint="eastAsia"/>
                <w:sz w:val="22"/>
                <w:szCs w:val="22"/>
              </w:rPr>
              <w:t xml:space="preserve"> </w:t>
            </w:r>
            <w:r w:rsidRPr="00D9635E">
              <w:rPr>
                <w:sz w:val="22"/>
                <w:szCs w:val="22"/>
              </w:rPr>
              <w:t>following supersedes FG3-5b and FG3-1 definition:</w:t>
            </w:r>
          </w:p>
          <w:p w14:paraId="1F30FF28" w14:textId="77777777" w:rsidR="004E1317" w:rsidRPr="00D9635E" w:rsidRDefault="004E1317" w:rsidP="004E1317">
            <w:pPr>
              <w:pStyle w:val="ListParagraph"/>
              <w:numPr>
                <w:ilvl w:val="1"/>
                <w:numId w:val="15"/>
              </w:numPr>
              <w:snapToGrid w:val="0"/>
              <w:spacing w:line="259" w:lineRule="auto"/>
              <w:ind w:leftChars="740" w:left="2136"/>
              <w:rPr>
                <w:sz w:val="22"/>
                <w:szCs w:val="22"/>
              </w:rPr>
            </w:pPr>
            <w:r w:rsidRPr="00D9635E">
              <w:rPr>
                <w:sz w:val="22"/>
                <w:szCs w:val="22"/>
              </w:rPr>
              <w:t>Processing one unicast DCI scheduling DL and one unicast DCI scheduling UL per slot group of X slots per scheduled CC for FDD</w:t>
            </w:r>
          </w:p>
          <w:p w14:paraId="35B95D2D" w14:textId="39BE21B6" w:rsidR="004E1317" w:rsidRPr="00D9635E" w:rsidRDefault="004E1317" w:rsidP="004E1317">
            <w:pPr>
              <w:pStyle w:val="ListParagraph"/>
              <w:numPr>
                <w:ilvl w:val="1"/>
                <w:numId w:val="15"/>
              </w:numPr>
              <w:snapToGrid w:val="0"/>
              <w:spacing w:line="259" w:lineRule="auto"/>
              <w:ind w:leftChars="740" w:left="2136"/>
              <w:rPr>
                <w:sz w:val="22"/>
                <w:szCs w:val="22"/>
              </w:rPr>
            </w:pPr>
            <w:r w:rsidRPr="00D9635E">
              <w:rPr>
                <w:sz w:val="22"/>
                <w:szCs w:val="22"/>
              </w:rPr>
              <w:t>Processing one unicast DCI scheduling DL and 2 unicast DCI scheduling UL per slot group of X slots per scheduled CC for TDD</w:t>
            </w:r>
          </w:p>
          <w:p w14:paraId="5E8EF05C" w14:textId="77777777" w:rsidR="00BB314C" w:rsidRPr="00D9635E" w:rsidRDefault="00BB314C" w:rsidP="00BB314C">
            <w:pPr>
              <w:rPr>
                <w:b/>
                <w:sz w:val="22"/>
                <w:szCs w:val="22"/>
                <w:lang w:val="de-DE" w:eastAsia="x-none"/>
              </w:rPr>
            </w:pPr>
            <w:r w:rsidRPr="00D9635E">
              <w:rPr>
                <w:b/>
                <w:sz w:val="22"/>
                <w:szCs w:val="22"/>
                <w:highlight w:val="green"/>
                <w:lang w:val="de-DE" w:eastAsia="x-none"/>
              </w:rPr>
              <w:t>Agreement</w:t>
            </w:r>
          </w:p>
          <w:p w14:paraId="2CA7D715" w14:textId="77777777" w:rsidR="00BB314C" w:rsidRPr="00D9635E" w:rsidRDefault="00BB314C" w:rsidP="00BB314C">
            <w:pPr>
              <w:pStyle w:val="ListParagraph"/>
              <w:numPr>
                <w:ilvl w:val="0"/>
                <w:numId w:val="20"/>
              </w:numPr>
              <w:snapToGrid w:val="0"/>
              <w:spacing w:line="259" w:lineRule="auto"/>
              <w:ind w:leftChars="0"/>
              <w:rPr>
                <w:sz w:val="22"/>
                <w:szCs w:val="22"/>
              </w:rPr>
            </w:pPr>
            <w:r w:rsidRPr="00D9635E">
              <w:rPr>
                <w:sz w:val="22"/>
                <w:szCs w:val="22"/>
              </w:rP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3DF31C6B" w14:textId="77777777" w:rsidR="00BB314C" w:rsidRPr="00D9635E" w:rsidRDefault="00BB314C" w:rsidP="00BB314C">
            <w:pPr>
              <w:pStyle w:val="ListParagraph"/>
              <w:numPr>
                <w:ilvl w:val="0"/>
                <w:numId w:val="20"/>
              </w:numPr>
              <w:snapToGrid w:val="0"/>
              <w:spacing w:line="259" w:lineRule="auto"/>
              <w:ind w:leftChars="0"/>
              <w:rPr>
                <w:sz w:val="22"/>
                <w:szCs w:val="22"/>
              </w:rPr>
            </w:pPr>
            <w:r w:rsidRPr="00D9635E">
              <w:rPr>
                <w:sz w:val="22"/>
                <w:szCs w:val="22"/>
              </w:rPr>
              <w:t>The dropping rule for multi-slot PDCCH monitoring capability is the same as the current specification but evaluated per slot group, i.e., a UE drops UE specific search space set(s) in a slot group with higher index when SS sets are overbooked.</w:t>
            </w:r>
          </w:p>
          <w:p w14:paraId="3295FBE7" w14:textId="77777777" w:rsidR="00BB314C" w:rsidRPr="00D9635E" w:rsidRDefault="00BB314C" w:rsidP="00BB314C">
            <w:pPr>
              <w:pStyle w:val="ListParagraph"/>
              <w:numPr>
                <w:ilvl w:val="0"/>
                <w:numId w:val="20"/>
              </w:numPr>
              <w:snapToGrid w:val="0"/>
              <w:spacing w:line="259" w:lineRule="auto"/>
              <w:ind w:leftChars="0"/>
              <w:rPr>
                <w:b/>
                <w:bCs/>
                <w:color w:val="FF0000"/>
                <w:sz w:val="22"/>
                <w:szCs w:val="22"/>
              </w:rPr>
            </w:pPr>
            <w:r w:rsidRPr="00D9635E">
              <w:rPr>
                <w:b/>
                <w:bCs/>
                <w:color w:val="FF0000"/>
                <w:sz w:val="22"/>
                <w:szCs w:val="22"/>
              </w:rPr>
              <w:t>Additional dropping rules are not precluded</w:t>
            </w:r>
          </w:p>
          <w:p w14:paraId="576241CB" w14:textId="48465A53" w:rsidR="00FA20A9" w:rsidRDefault="00FA20A9" w:rsidP="006C111C">
            <w:pPr>
              <w:jc w:val="both"/>
              <w:rPr>
                <w:sz w:val="22"/>
                <w:szCs w:val="22"/>
              </w:rPr>
            </w:pPr>
          </w:p>
        </w:tc>
      </w:tr>
    </w:tbl>
    <w:p w14:paraId="0D40CEE4" w14:textId="77777777" w:rsidR="00FA20A9" w:rsidRDefault="00FA20A9" w:rsidP="00FA20A9">
      <w:pPr>
        <w:jc w:val="both"/>
        <w:rPr>
          <w:sz w:val="22"/>
          <w:szCs w:val="22"/>
        </w:rPr>
      </w:pPr>
    </w:p>
    <w:p w14:paraId="40FB2760" w14:textId="77777777" w:rsidR="00667076" w:rsidRDefault="00667076" w:rsidP="00FA20A9">
      <w:pPr>
        <w:jc w:val="both"/>
        <w:rPr>
          <w:sz w:val="22"/>
          <w:szCs w:val="22"/>
        </w:rPr>
      </w:pPr>
    </w:p>
    <w:p w14:paraId="56FA1AC8" w14:textId="33A9C8B9" w:rsidR="00D2331E" w:rsidRPr="002814BE" w:rsidRDefault="00FA20A9" w:rsidP="00006719">
      <w:pPr>
        <w:jc w:val="both"/>
        <w:rPr>
          <w:sz w:val="22"/>
          <w:szCs w:val="22"/>
        </w:rPr>
      </w:pPr>
      <w:r>
        <w:rPr>
          <w:sz w:val="22"/>
          <w:szCs w:val="22"/>
        </w:rPr>
        <w:t>To finalize the design, the following elements should be considered:</w:t>
      </w:r>
    </w:p>
    <w:p w14:paraId="43B61B4A" w14:textId="6950F10C" w:rsidR="00D2331E" w:rsidRPr="002814BE" w:rsidRDefault="00D2331E" w:rsidP="00006719">
      <w:pPr>
        <w:jc w:val="both"/>
        <w:rPr>
          <w:sz w:val="22"/>
          <w:szCs w:val="22"/>
        </w:rPr>
      </w:pPr>
    </w:p>
    <w:p w14:paraId="524F74C4" w14:textId="77777777" w:rsidR="00262FDB" w:rsidRDefault="00262FDB" w:rsidP="00DB2C6E">
      <w:pPr>
        <w:pStyle w:val="ListParagraph"/>
        <w:numPr>
          <w:ilvl w:val="0"/>
          <w:numId w:val="5"/>
        </w:numPr>
        <w:ind w:leftChars="0"/>
        <w:jc w:val="both"/>
        <w:rPr>
          <w:sz w:val="22"/>
          <w:szCs w:val="22"/>
        </w:rPr>
      </w:pPr>
      <w:r>
        <w:rPr>
          <w:sz w:val="22"/>
          <w:szCs w:val="22"/>
        </w:rPr>
        <w:t>X :</w:t>
      </w:r>
    </w:p>
    <w:p w14:paraId="6E17FD25" w14:textId="77777777" w:rsidR="008134B5" w:rsidRDefault="00FC5FFB" w:rsidP="00DB2C6E">
      <w:pPr>
        <w:pStyle w:val="ListParagraph"/>
        <w:numPr>
          <w:ilvl w:val="1"/>
          <w:numId w:val="5"/>
        </w:numPr>
        <w:ind w:leftChars="0"/>
        <w:jc w:val="both"/>
        <w:rPr>
          <w:sz w:val="22"/>
          <w:szCs w:val="22"/>
        </w:rPr>
      </w:pPr>
      <w:r w:rsidRPr="002814BE">
        <w:rPr>
          <w:sz w:val="22"/>
          <w:szCs w:val="22"/>
        </w:rPr>
        <w:t xml:space="preserve">Single-slot PDCCH monitoring for 480 kHz and 960 kHz </w:t>
      </w:r>
      <w:r w:rsidR="00B86FBF">
        <w:rPr>
          <w:sz w:val="22"/>
          <w:szCs w:val="22"/>
        </w:rPr>
        <w:t>is</w:t>
      </w:r>
      <w:r w:rsidRPr="002814BE">
        <w:rPr>
          <w:sz w:val="22"/>
          <w:szCs w:val="22"/>
        </w:rPr>
        <w:t xml:space="preserve"> not supported.</w:t>
      </w:r>
      <w:r w:rsidR="00086B8A" w:rsidRPr="002814BE">
        <w:rPr>
          <w:sz w:val="22"/>
          <w:szCs w:val="22"/>
        </w:rPr>
        <w:t xml:space="preserve"> </w:t>
      </w:r>
    </w:p>
    <w:p w14:paraId="4AADCCDE" w14:textId="0A5101B1" w:rsidR="00FC5FFB" w:rsidRPr="00147CD5" w:rsidRDefault="000F6F21" w:rsidP="008134B5">
      <w:pPr>
        <w:pStyle w:val="ListParagraph"/>
        <w:numPr>
          <w:ilvl w:val="2"/>
          <w:numId w:val="5"/>
        </w:numPr>
        <w:ind w:leftChars="0"/>
        <w:jc w:val="both"/>
        <w:rPr>
          <w:sz w:val="22"/>
          <w:szCs w:val="22"/>
        </w:rPr>
      </w:pPr>
      <w:r w:rsidRPr="002814BE">
        <w:rPr>
          <w:sz w:val="22"/>
          <w:szCs w:val="22"/>
        </w:rPr>
        <w:t xml:space="preserve">Supporting single slot monitoring removes the complexity reduction benefits of multi-slot monitoring. In addition, the low BD/CCE values that can reasonably be selected will result in low </w:t>
      </w:r>
      <w:r w:rsidR="004E4173" w:rsidRPr="002814BE">
        <w:rPr>
          <w:sz w:val="22"/>
          <w:szCs w:val="22"/>
        </w:rPr>
        <w:t>aggregation</w:t>
      </w:r>
      <w:r w:rsidRPr="002814BE">
        <w:rPr>
          <w:sz w:val="22"/>
          <w:szCs w:val="22"/>
        </w:rPr>
        <w:t xml:space="preserve"> levels and high blocking probabilities when scheduling</w:t>
      </w:r>
      <w:r w:rsidR="00086B8A" w:rsidRPr="002814BE">
        <w:rPr>
          <w:sz w:val="22"/>
          <w:szCs w:val="22"/>
          <w:lang w:val="en-US"/>
        </w:rPr>
        <w:t>.</w:t>
      </w:r>
    </w:p>
    <w:p w14:paraId="60BA87CA" w14:textId="741EBF39" w:rsidR="00147CD5" w:rsidRPr="009F66FE" w:rsidRDefault="00147CD5" w:rsidP="00147CD5">
      <w:pPr>
        <w:pStyle w:val="ListParagraph"/>
        <w:numPr>
          <w:ilvl w:val="1"/>
          <w:numId w:val="5"/>
        </w:numPr>
        <w:ind w:leftChars="0"/>
        <w:jc w:val="both"/>
        <w:rPr>
          <w:sz w:val="22"/>
          <w:szCs w:val="22"/>
        </w:rPr>
      </w:pPr>
      <w:r>
        <w:rPr>
          <w:sz w:val="22"/>
          <w:szCs w:val="22"/>
          <w:lang w:val="en-US"/>
        </w:rPr>
        <w:t>The</w:t>
      </w:r>
      <w:r w:rsidRPr="00147CD5">
        <w:rPr>
          <w:sz w:val="22"/>
          <w:szCs w:val="22"/>
          <w:lang w:val="en-US"/>
        </w:rPr>
        <w:t xml:space="preserve"> configurable values for multi-slot PDCCH monitoring operation should be same as the reported X value</w:t>
      </w:r>
      <w:r>
        <w:rPr>
          <w:sz w:val="22"/>
          <w:szCs w:val="22"/>
          <w:lang w:val="en-US"/>
        </w:rPr>
        <w:t>(s)</w:t>
      </w:r>
      <w:r w:rsidRPr="00147CD5">
        <w:rPr>
          <w:sz w:val="22"/>
          <w:szCs w:val="22"/>
          <w:lang w:val="en-US"/>
        </w:rPr>
        <w:t xml:space="preserve">. </w:t>
      </w:r>
      <w:r>
        <w:rPr>
          <w:sz w:val="22"/>
          <w:szCs w:val="22"/>
          <w:lang w:val="en-US"/>
        </w:rPr>
        <w:t xml:space="preserve">The </w:t>
      </w:r>
      <w:r w:rsidRPr="00147CD5">
        <w:rPr>
          <w:sz w:val="22"/>
          <w:szCs w:val="22"/>
          <w:lang w:val="en-US"/>
        </w:rPr>
        <w:t xml:space="preserve"> UE is not expected to handle </w:t>
      </w:r>
      <w:r>
        <w:rPr>
          <w:sz w:val="22"/>
          <w:szCs w:val="22"/>
          <w:lang w:val="en-US"/>
        </w:rPr>
        <w:t xml:space="preserve">a scenario in which they are </w:t>
      </w:r>
      <w:r w:rsidR="00262FDB">
        <w:rPr>
          <w:sz w:val="22"/>
          <w:szCs w:val="22"/>
          <w:lang w:val="en-US"/>
        </w:rPr>
        <w:t>different,</w:t>
      </w:r>
      <w:r w:rsidR="009F66FE">
        <w:rPr>
          <w:sz w:val="22"/>
          <w:szCs w:val="22"/>
          <w:lang w:val="en-US"/>
        </w:rPr>
        <w:t xml:space="preserve"> and a </w:t>
      </w:r>
      <w:r w:rsidR="009F66FE" w:rsidRPr="009F66FE">
        <w:rPr>
          <w:sz w:val="22"/>
          <w:szCs w:val="22"/>
          <w:lang w:val="en-US"/>
        </w:rPr>
        <w:t>UE might report its monitoring capability for more than one (X,Y) combination</w:t>
      </w:r>
      <w:r w:rsidR="009F66FE">
        <w:rPr>
          <w:sz w:val="22"/>
          <w:szCs w:val="22"/>
          <w:lang w:val="en-US"/>
        </w:rPr>
        <w:t>.</w:t>
      </w:r>
    </w:p>
    <w:p w14:paraId="4D482538" w14:textId="7DEB3B3F" w:rsidR="009F66FE" w:rsidRPr="009F66FE" w:rsidRDefault="009F66FE" w:rsidP="009F66FE">
      <w:pPr>
        <w:pStyle w:val="ListParagraph"/>
        <w:numPr>
          <w:ilvl w:val="1"/>
          <w:numId w:val="5"/>
        </w:numPr>
        <w:ind w:leftChars="0"/>
        <w:jc w:val="both"/>
        <w:rPr>
          <w:sz w:val="22"/>
          <w:szCs w:val="22"/>
        </w:rPr>
      </w:pPr>
      <w:r w:rsidRPr="009F66FE">
        <w:rPr>
          <w:sz w:val="22"/>
          <w:szCs w:val="22"/>
        </w:rPr>
        <w:t>For each SCS 480 kHz and 960 kHz, the minimum configurable multi-slot PDCCH monitoring periodicity is the smallest value X that a UE supports when reporting its PDCCH monitoring capabilities for the corresponding SCS</w:t>
      </w:r>
      <w:r>
        <w:rPr>
          <w:sz w:val="22"/>
          <w:szCs w:val="22"/>
        </w:rPr>
        <w:t xml:space="preserve"> and are UE specific.</w:t>
      </w:r>
    </w:p>
    <w:p w14:paraId="64EEFF93" w14:textId="77777777" w:rsidR="00262FDB" w:rsidRDefault="00262FDB" w:rsidP="00DB2C6E">
      <w:pPr>
        <w:pStyle w:val="ListParagraph"/>
        <w:numPr>
          <w:ilvl w:val="0"/>
          <w:numId w:val="5"/>
        </w:numPr>
        <w:ind w:leftChars="0"/>
        <w:jc w:val="both"/>
        <w:rPr>
          <w:sz w:val="22"/>
          <w:szCs w:val="22"/>
        </w:rPr>
      </w:pPr>
      <w:r>
        <w:rPr>
          <w:sz w:val="22"/>
          <w:szCs w:val="22"/>
        </w:rPr>
        <w:t>CORESET:</w:t>
      </w:r>
    </w:p>
    <w:p w14:paraId="1529A578" w14:textId="77777777" w:rsidR="006C099A" w:rsidRDefault="00A13177" w:rsidP="006C099A">
      <w:pPr>
        <w:pStyle w:val="ListParagraph"/>
        <w:numPr>
          <w:ilvl w:val="1"/>
          <w:numId w:val="5"/>
        </w:numPr>
        <w:ind w:leftChars="0"/>
        <w:jc w:val="both"/>
        <w:rPr>
          <w:sz w:val="22"/>
          <w:szCs w:val="22"/>
        </w:rPr>
      </w:pPr>
      <w:r w:rsidRPr="002814BE">
        <w:rPr>
          <w:sz w:val="22"/>
          <w:szCs w:val="22"/>
        </w:rPr>
        <w:t xml:space="preserve">For Rel-17, there is no </w:t>
      </w:r>
      <w:r w:rsidRPr="002814BE">
        <w:rPr>
          <w:b/>
          <w:bCs/>
          <w:sz w:val="22"/>
          <w:szCs w:val="22"/>
        </w:rPr>
        <w:t>need to increase the CORESET duration</w:t>
      </w:r>
      <w:r w:rsidR="004E4173" w:rsidRPr="002814BE">
        <w:rPr>
          <w:b/>
          <w:bCs/>
          <w:sz w:val="22"/>
          <w:szCs w:val="22"/>
        </w:rPr>
        <w:t xml:space="preserve"> </w:t>
      </w:r>
      <w:r w:rsidR="004E4173" w:rsidRPr="002814BE">
        <w:rPr>
          <w:sz w:val="22"/>
          <w:szCs w:val="22"/>
        </w:rPr>
        <w:t xml:space="preserve">i.e., the maximum CORESET duration ≤ 3. This is because </w:t>
      </w:r>
      <w:r w:rsidRPr="002814BE">
        <w:rPr>
          <w:sz w:val="22"/>
          <w:szCs w:val="22"/>
        </w:rPr>
        <w:t xml:space="preserve">any increase in PDCCH capacity can be done in the frequency domain. </w:t>
      </w:r>
    </w:p>
    <w:p w14:paraId="0D28E4AC" w14:textId="77777777" w:rsidR="008E03A1" w:rsidRPr="006C099A" w:rsidRDefault="00B55B9E" w:rsidP="006C099A">
      <w:pPr>
        <w:pStyle w:val="ListParagraph"/>
        <w:numPr>
          <w:ilvl w:val="0"/>
          <w:numId w:val="5"/>
        </w:numPr>
        <w:ind w:leftChars="0"/>
        <w:jc w:val="both"/>
        <w:rPr>
          <w:sz w:val="22"/>
          <w:szCs w:val="22"/>
        </w:rPr>
      </w:pPr>
      <w:r w:rsidRPr="006C099A">
        <w:rPr>
          <w:sz w:val="22"/>
          <w:szCs w:val="22"/>
        </w:rPr>
        <w:t>Dropping Rules</w:t>
      </w:r>
      <w:r w:rsidR="00262FDB" w:rsidRPr="006C099A">
        <w:rPr>
          <w:sz w:val="22"/>
          <w:szCs w:val="22"/>
        </w:rPr>
        <w:t xml:space="preserve">: </w:t>
      </w:r>
    </w:p>
    <w:p w14:paraId="74498927" w14:textId="77777777" w:rsidR="00D9635E" w:rsidRPr="00D9635E" w:rsidRDefault="00BB314C" w:rsidP="00DB2C6E">
      <w:pPr>
        <w:pStyle w:val="ListParagraph"/>
        <w:numPr>
          <w:ilvl w:val="1"/>
          <w:numId w:val="5"/>
        </w:numPr>
        <w:ind w:leftChars="0"/>
        <w:jc w:val="both"/>
        <w:rPr>
          <w:sz w:val="22"/>
          <w:szCs w:val="22"/>
        </w:rPr>
      </w:pPr>
      <w:r>
        <w:rPr>
          <w:sz w:val="22"/>
          <w:szCs w:val="22"/>
          <w:lang w:val="en-US"/>
        </w:rPr>
        <w:t>From the agreement in RAN 107-e, a</w:t>
      </w:r>
      <w:r w:rsidR="00B55B9E" w:rsidRPr="00B55B9E">
        <w:rPr>
          <w:sz w:val="22"/>
          <w:szCs w:val="22"/>
          <w:lang w:val="en-US"/>
        </w:rPr>
        <w:t>dditional dropping rules</w:t>
      </w:r>
      <w:r>
        <w:rPr>
          <w:sz w:val="22"/>
          <w:szCs w:val="22"/>
          <w:lang w:val="en-US"/>
        </w:rPr>
        <w:t xml:space="preserve"> are not precluded for PDCCH multi-slot monitoring and </w:t>
      </w:r>
      <w:r w:rsidR="00B55B9E" w:rsidRPr="00B55B9E">
        <w:rPr>
          <w:sz w:val="22"/>
          <w:szCs w:val="22"/>
          <w:lang w:val="en-US"/>
        </w:rPr>
        <w:t xml:space="preserve"> should be defined to limit back-to-back SS monitoring for Group 1 and Group 2 SSs</w:t>
      </w:r>
      <w:r w:rsidR="0043038E">
        <w:rPr>
          <w:sz w:val="22"/>
          <w:szCs w:val="22"/>
          <w:lang w:val="en-US"/>
        </w:rPr>
        <w:t xml:space="preserve">. </w:t>
      </w:r>
    </w:p>
    <w:p w14:paraId="6AC6C80C" w14:textId="28734977" w:rsidR="00D9635E" w:rsidRPr="00D9635E" w:rsidRDefault="0043038E" w:rsidP="00D9635E">
      <w:pPr>
        <w:pStyle w:val="ListParagraph"/>
        <w:numPr>
          <w:ilvl w:val="1"/>
          <w:numId w:val="5"/>
        </w:numPr>
        <w:ind w:leftChars="0"/>
        <w:jc w:val="both"/>
        <w:rPr>
          <w:sz w:val="22"/>
          <w:szCs w:val="22"/>
        </w:rPr>
      </w:pPr>
      <w:r w:rsidRPr="0043038E">
        <w:rPr>
          <w:sz w:val="22"/>
          <w:szCs w:val="22"/>
          <w:lang w:val="en-US"/>
        </w:rPr>
        <w:t>Since the time domain location of Group (2) CSS is determined by the associated SS/PBCH block index and the monitoring occasions of Group (1) search spaces are determined by semi-static RRC configuration, it is possible that monitoring slots between Group (1) USS and Group (2) CSS search spaces are NOT aligne</w:t>
      </w:r>
      <w:r>
        <w:rPr>
          <w:sz w:val="22"/>
          <w:szCs w:val="22"/>
          <w:lang w:val="en-US"/>
        </w:rPr>
        <w:t>d</w:t>
      </w:r>
      <w:r w:rsidRPr="0043038E">
        <w:rPr>
          <w:sz w:val="22"/>
          <w:szCs w:val="22"/>
          <w:lang w:val="en-US"/>
        </w:rPr>
        <w:t xml:space="preserve">. In some extreme case, the back-to-back PDCCH processing for Group (1) USS and Group (2) CSS search spaces may happen. PDCCH MOs dispersed </w:t>
      </w:r>
      <w:r w:rsidR="00D9635E">
        <w:rPr>
          <w:sz w:val="22"/>
          <w:szCs w:val="22"/>
          <w:lang w:val="en-US"/>
        </w:rPr>
        <w:t xml:space="preserve">back-to-back </w:t>
      </w:r>
      <w:r w:rsidRPr="0043038E">
        <w:rPr>
          <w:sz w:val="22"/>
          <w:szCs w:val="22"/>
          <w:lang w:val="en-US"/>
        </w:rPr>
        <w:t>over multiple slots may be challenging for some UE implementation</w:t>
      </w:r>
      <w:r>
        <w:rPr>
          <w:sz w:val="22"/>
          <w:szCs w:val="22"/>
          <w:lang w:val="en-US"/>
        </w:rPr>
        <w:t>s</w:t>
      </w:r>
      <w:r w:rsidRPr="0043038E">
        <w:rPr>
          <w:sz w:val="22"/>
          <w:szCs w:val="22"/>
          <w:lang w:val="en-US"/>
        </w:rPr>
        <w:t xml:space="preserve"> and </w:t>
      </w:r>
      <w:r>
        <w:rPr>
          <w:sz w:val="22"/>
          <w:szCs w:val="22"/>
          <w:lang w:val="en-US"/>
        </w:rPr>
        <w:t xml:space="preserve">for </w:t>
      </w:r>
      <w:r w:rsidRPr="0043038E">
        <w:rPr>
          <w:sz w:val="22"/>
          <w:szCs w:val="22"/>
          <w:lang w:val="en-US"/>
        </w:rPr>
        <w:t xml:space="preserve">power consumption. </w:t>
      </w:r>
      <w:r>
        <w:rPr>
          <w:sz w:val="22"/>
          <w:szCs w:val="22"/>
          <w:lang w:val="en-US"/>
        </w:rPr>
        <w:t>T</w:t>
      </w:r>
      <w:r w:rsidRPr="0043038E">
        <w:rPr>
          <w:sz w:val="22"/>
          <w:szCs w:val="22"/>
          <w:lang w:val="en-US"/>
        </w:rPr>
        <w:t>o mitigate this problem</w:t>
      </w:r>
      <w:r>
        <w:rPr>
          <w:sz w:val="22"/>
          <w:szCs w:val="22"/>
          <w:lang w:val="en-US"/>
        </w:rPr>
        <w:t xml:space="preserve">, </w:t>
      </w:r>
      <w:r w:rsidRPr="0043038E">
        <w:rPr>
          <w:sz w:val="22"/>
          <w:szCs w:val="22"/>
          <w:lang w:val="en-US"/>
        </w:rPr>
        <w:t xml:space="preserve">a window-based approach maybe considered to determine whether or not a USS monitoring occasion is dropped or not for PDCCH monitoring. A USS PDCCH MOs dropping window </w:t>
      </w:r>
      <w:r>
        <w:rPr>
          <w:sz w:val="22"/>
          <w:szCs w:val="22"/>
          <w:lang w:val="en-US"/>
        </w:rPr>
        <w:t>(UM</w:t>
      </w:r>
      <w:r w:rsidR="009F79BB">
        <w:rPr>
          <w:sz w:val="22"/>
          <w:szCs w:val="22"/>
          <w:lang w:val="en-US"/>
        </w:rPr>
        <w:t xml:space="preserve">O-DW) </w:t>
      </w:r>
      <w:r w:rsidRPr="0043038E">
        <w:rPr>
          <w:sz w:val="22"/>
          <w:szCs w:val="22"/>
          <w:lang w:val="en-US"/>
        </w:rPr>
        <w:t>maybe defined around a given MO of Group #2 CSS.</w:t>
      </w:r>
      <w:r w:rsidR="009F79BB">
        <w:rPr>
          <w:sz w:val="22"/>
          <w:szCs w:val="22"/>
          <w:lang w:val="en-US"/>
        </w:rPr>
        <w:t xml:space="preserve"> The UMO-DW length can be specified or UE dependent. </w:t>
      </w:r>
      <w:r w:rsidR="00D9635E">
        <w:rPr>
          <w:sz w:val="22"/>
          <w:szCs w:val="22"/>
          <w:lang w:val="en-US"/>
        </w:rPr>
        <w:t>Note that in the case the SSs overlap, the UMO-DW may be disabled. This is illustrated in the Figure below.</w:t>
      </w:r>
    </w:p>
    <w:p w14:paraId="4B89DF35" w14:textId="77777777" w:rsidR="00D9635E" w:rsidRDefault="00D9635E" w:rsidP="00D9635E">
      <w:pPr>
        <w:keepNext/>
        <w:jc w:val="center"/>
      </w:pPr>
      <w:r w:rsidRPr="00D9635E">
        <w:rPr>
          <w:sz w:val="22"/>
          <w:szCs w:val="22"/>
        </w:rPr>
        <w:drawing>
          <wp:inline distT="0" distB="0" distL="0" distR="0" wp14:anchorId="2EAEA530" wp14:editId="6976FCD2">
            <wp:extent cx="5943600" cy="1428750"/>
            <wp:effectExtent l="0" t="0" r="0" b="6350"/>
            <wp:docPr id="17" name="Picture 17"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screenshot of a computer&#10;&#10;Description automatically generated with low confidence"/>
                    <pic:cNvPicPr/>
                  </pic:nvPicPr>
                  <pic:blipFill>
                    <a:blip r:embed="rId8"/>
                    <a:stretch>
                      <a:fillRect/>
                    </a:stretch>
                  </pic:blipFill>
                  <pic:spPr>
                    <a:xfrm>
                      <a:off x="0" y="0"/>
                      <a:ext cx="5943600" cy="1428750"/>
                    </a:xfrm>
                    <a:prstGeom prst="rect">
                      <a:avLst/>
                    </a:prstGeom>
                  </pic:spPr>
                </pic:pic>
              </a:graphicData>
            </a:graphic>
          </wp:inline>
        </w:drawing>
      </w:r>
    </w:p>
    <w:p w14:paraId="69D631F8" w14:textId="1E73D97D" w:rsidR="00D9635E" w:rsidRPr="00D9635E" w:rsidRDefault="00D9635E" w:rsidP="00D9635E">
      <w:pPr>
        <w:pStyle w:val="Caption"/>
        <w:rPr>
          <w:sz w:val="22"/>
          <w:szCs w:val="22"/>
        </w:rPr>
      </w:pPr>
      <w:r>
        <w:t xml:space="preserve">Figure </w:t>
      </w:r>
      <w:fldSimple w:instr=" SEQ Figure \* ARABIC ">
        <w:r>
          <w:rPr>
            <w:noProof/>
          </w:rPr>
          <w:t>1</w:t>
        </w:r>
      </w:fldSimple>
      <w:r>
        <w:t>: USS PDCCH Monitoring Occasion Dropping Window</w:t>
      </w:r>
    </w:p>
    <w:p w14:paraId="3C223C24" w14:textId="195CF361" w:rsidR="00D9635E" w:rsidRDefault="00D9635E" w:rsidP="00D9635E">
      <w:pPr>
        <w:jc w:val="both"/>
        <w:rPr>
          <w:sz w:val="22"/>
          <w:szCs w:val="22"/>
        </w:rPr>
      </w:pPr>
    </w:p>
    <w:p w14:paraId="1DF17F4C" w14:textId="54AD3CC8" w:rsidR="00D9635E" w:rsidRDefault="00D9635E" w:rsidP="00D9635E">
      <w:pPr>
        <w:jc w:val="both"/>
        <w:rPr>
          <w:sz w:val="22"/>
          <w:szCs w:val="22"/>
        </w:rPr>
      </w:pPr>
    </w:p>
    <w:p w14:paraId="1501AB03" w14:textId="7C0A4A35" w:rsidR="00D9635E" w:rsidRDefault="00D9635E" w:rsidP="00D9635E">
      <w:pPr>
        <w:jc w:val="both"/>
        <w:rPr>
          <w:sz w:val="22"/>
          <w:szCs w:val="22"/>
        </w:rPr>
      </w:pPr>
    </w:p>
    <w:p w14:paraId="31CDD555" w14:textId="77777777" w:rsidR="00D9635E" w:rsidRPr="00D9635E" w:rsidRDefault="00D9635E" w:rsidP="00D9635E">
      <w:pPr>
        <w:jc w:val="both"/>
        <w:rPr>
          <w:sz w:val="22"/>
          <w:szCs w:val="22"/>
        </w:rPr>
      </w:pPr>
    </w:p>
    <w:p w14:paraId="4DF87A67" w14:textId="77777777" w:rsidR="009F79BB" w:rsidRDefault="009F79BB" w:rsidP="009F79BB">
      <w:pPr>
        <w:pStyle w:val="ListParagraph"/>
        <w:numPr>
          <w:ilvl w:val="0"/>
          <w:numId w:val="5"/>
        </w:numPr>
        <w:ind w:leftChars="0"/>
        <w:jc w:val="both"/>
        <w:rPr>
          <w:sz w:val="22"/>
          <w:szCs w:val="22"/>
          <w:lang w:val="en-US"/>
        </w:rPr>
      </w:pPr>
      <w:r w:rsidRPr="009F79BB">
        <w:rPr>
          <w:sz w:val="22"/>
          <w:szCs w:val="22"/>
          <w:lang w:val="en-US"/>
        </w:rPr>
        <w:lastRenderedPageBreak/>
        <w:t>Search Space configuration parameters (periodicity, offset and duration) should be defined for multi-slot PDCCH monitoring</w:t>
      </w:r>
      <w:r>
        <w:rPr>
          <w:sz w:val="22"/>
          <w:szCs w:val="22"/>
          <w:lang w:val="en-US"/>
        </w:rPr>
        <w:t>. To enable this, there are two options:</w:t>
      </w:r>
    </w:p>
    <w:p w14:paraId="507CA48C" w14:textId="77777777" w:rsidR="009F79BB" w:rsidRPr="009F79BB" w:rsidRDefault="009F79BB" w:rsidP="009F79BB">
      <w:pPr>
        <w:pStyle w:val="ListParagraph"/>
        <w:numPr>
          <w:ilvl w:val="1"/>
          <w:numId w:val="5"/>
        </w:numPr>
        <w:ind w:leftChars="0"/>
        <w:jc w:val="both"/>
        <w:rPr>
          <w:sz w:val="22"/>
          <w:szCs w:val="22"/>
          <w:lang w:val="en-US"/>
        </w:rPr>
      </w:pPr>
      <w:r w:rsidRPr="009F79BB">
        <w:rPr>
          <w:b/>
          <w:bCs/>
          <w:sz w:val="22"/>
          <w:szCs w:val="22"/>
        </w:rPr>
        <w:t>Option 1:</w:t>
      </w:r>
      <w:r w:rsidRPr="009F79BB">
        <w:rPr>
          <w:sz w:val="22"/>
          <w:szCs w:val="22"/>
        </w:rPr>
        <w:t xml:space="preserve"> the unit of “periodicity”, “offset” and “duration” should be changed to X slots, with default value X=4 for 480 kHz and X=8 for 960 kHz. An additional parameter should be defined for offset within each slot group.</w:t>
      </w:r>
    </w:p>
    <w:p w14:paraId="58C1749C" w14:textId="77777777" w:rsidR="00BB314C" w:rsidRPr="00D9635E" w:rsidRDefault="009F79BB" w:rsidP="00BB314C">
      <w:pPr>
        <w:pStyle w:val="ListParagraph"/>
        <w:numPr>
          <w:ilvl w:val="1"/>
          <w:numId w:val="5"/>
        </w:numPr>
        <w:ind w:leftChars="0"/>
        <w:jc w:val="both"/>
        <w:rPr>
          <w:sz w:val="22"/>
          <w:szCs w:val="22"/>
          <w:lang w:val="en-US"/>
        </w:rPr>
      </w:pPr>
      <w:r w:rsidRPr="009F79BB">
        <w:rPr>
          <w:b/>
          <w:bCs/>
          <w:sz w:val="22"/>
          <w:szCs w:val="22"/>
        </w:rPr>
        <w:t xml:space="preserve">Option 2: </w:t>
      </w:r>
      <w:r w:rsidRPr="009F79BB">
        <w:rPr>
          <w:sz w:val="22"/>
          <w:szCs w:val="22"/>
        </w:rPr>
        <w:t xml:space="preserve">A restriction is placed on the configuration to ensure that it an integer multiple </w:t>
      </w:r>
      <w:r w:rsidRPr="00D9635E">
        <w:rPr>
          <w:sz w:val="22"/>
          <w:szCs w:val="22"/>
        </w:rPr>
        <w:t>of X.</w:t>
      </w:r>
    </w:p>
    <w:p w14:paraId="10A37824" w14:textId="729BD474" w:rsidR="005E15FA" w:rsidRPr="00D9635E" w:rsidRDefault="0046615D" w:rsidP="0046615D">
      <w:pPr>
        <w:ind w:left="720"/>
        <w:jc w:val="both"/>
        <w:rPr>
          <w:sz w:val="22"/>
          <w:szCs w:val="22"/>
        </w:rPr>
      </w:pPr>
      <w:r w:rsidRPr="00D9635E">
        <w:rPr>
          <w:sz w:val="22"/>
          <w:szCs w:val="22"/>
        </w:rPr>
        <w:t>We prefer Option 1.</w:t>
      </w:r>
    </w:p>
    <w:p w14:paraId="5F324AD8" w14:textId="77777777" w:rsidR="0046615D" w:rsidRPr="00D9635E" w:rsidRDefault="0046615D" w:rsidP="0046615D">
      <w:pPr>
        <w:ind w:left="720"/>
        <w:jc w:val="both"/>
        <w:rPr>
          <w:sz w:val="22"/>
          <w:szCs w:val="22"/>
        </w:rPr>
      </w:pPr>
    </w:p>
    <w:p w14:paraId="6121F40D" w14:textId="17088EBC" w:rsidR="00BB314C" w:rsidRPr="00D9635E" w:rsidRDefault="000E071E" w:rsidP="00BB314C">
      <w:pPr>
        <w:pStyle w:val="ListParagraph"/>
        <w:numPr>
          <w:ilvl w:val="0"/>
          <w:numId w:val="5"/>
        </w:numPr>
        <w:ind w:leftChars="0"/>
        <w:jc w:val="both"/>
        <w:rPr>
          <w:sz w:val="22"/>
          <w:szCs w:val="22"/>
          <w:lang w:val="en-US"/>
        </w:rPr>
      </w:pPr>
      <w:r w:rsidRPr="00D9635E">
        <w:rPr>
          <w:sz w:val="22"/>
          <w:szCs w:val="22"/>
        </w:rPr>
        <w:t xml:space="preserve">The </w:t>
      </w:r>
      <w:r w:rsidR="0046615D" w:rsidRPr="00D9635E">
        <w:rPr>
          <w:sz w:val="22"/>
          <w:szCs w:val="22"/>
        </w:rPr>
        <w:t xml:space="preserve">following </w:t>
      </w:r>
      <w:r w:rsidR="00BB314C" w:rsidRPr="00D9635E">
        <w:rPr>
          <w:sz w:val="22"/>
          <w:szCs w:val="22"/>
        </w:rPr>
        <w:t xml:space="preserve">Working </w:t>
      </w:r>
      <w:r w:rsidR="0046615D" w:rsidRPr="00D9635E">
        <w:rPr>
          <w:sz w:val="22"/>
          <w:szCs w:val="22"/>
        </w:rPr>
        <w:t>Assumption</w:t>
      </w:r>
      <w:r w:rsidRPr="00D9635E">
        <w:rPr>
          <w:sz w:val="22"/>
          <w:szCs w:val="22"/>
        </w:rPr>
        <w:t xml:space="preserve"> </w:t>
      </w:r>
      <w:r w:rsidR="0046615D" w:rsidRPr="00D9635E">
        <w:rPr>
          <w:sz w:val="22"/>
          <w:szCs w:val="22"/>
        </w:rPr>
        <w:t xml:space="preserve">should be confirmed: </w:t>
      </w:r>
      <w:r w:rsidRPr="00D9635E">
        <w:rPr>
          <w:sz w:val="22"/>
          <w:szCs w:val="22"/>
        </w:rPr>
        <w:t xml:space="preserve"> the </w:t>
      </w:r>
      <w:r w:rsidR="00BB314C" w:rsidRPr="00D9635E">
        <w:rPr>
          <w:sz w:val="22"/>
          <w:szCs w:val="22"/>
        </w:rPr>
        <w:t>BD/CCE budget for (4,2), (4,1) is half that of X=8</w:t>
      </w:r>
      <w:r w:rsidR="0046615D" w:rsidRPr="00D9635E">
        <w:rPr>
          <w:sz w:val="22"/>
          <w:szCs w:val="22"/>
        </w:rPr>
        <w:t>.</w:t>
      </w:r>
    </w:p>
    <w:p w14:paraId="0A423540" w14:textId="77777777" w:rsidR="0094320D" w:rsidRDefault="0094320D" w:rsidP="0013116B">
      <w:pPr>
        <w:jc w:val="both"/>
        <w:rPr>
          <w:sz w:val="22"/>
          <w:szCs w:val="22"/>
        </w:rPr>
      </w:pPr>
    </w:p>
    <w:p w14:paraId="085E046D" w14:textId="7D6E4B64" w:rsidR="00086B8A" w:rsidRPr="008E5A3A" w:rsidRDefault="008E03A1" w:rsidP="008E5A3A">
      <w:pPr>
        <w:jc w:val="both"/>
        <w:rPr>
          <w:i/>
          <w:iCs/>
          <w:sz w:val="22"/>
          <w:szCs w:val="22"/>
        </w:rPr>
      </w:pPr>
      <w:r w:rsidRPr="00525999">
        <w:rPr>
          <w:b/>
          <w:bCs/>
          <w:i/>
          <w:iCs/>
          <w:sz w:val="22"/>
          <w:szCs w:val="22"/>
        </w:rPr>
        <w:t>P</w:t>
      </w:r>
      <w:r w:rsidR="00086B8A" w:rsidRPr="00525999">
        <w:rPr>
          <w:b/>
          <w:bCs/>
          <w:i/>
          <w:iCs/>
          <w:sz w:val="22"/>
          <w:szCs w:val="22"/>
        </w:rPr>
        <w:t>ro</w:t>
      </w:r>
      <w:r w:rsidR="000F6F21" w:rsidRPr="00525999">
        <w:rPr>
          <w:b/>
          <w:bCs/>
          <w:i/>
          <w:iCs/>
          <w:sz w:val="22"/>
          <w:szCs w:val="22"/>
        </w:rPr>
        <w:t>po</w:t>
      </w:r>
      <w:r w:rsidR="00086B8A" w:rsidRPr="00525999">
        <w:rPr>
          <w:b/>
          <w:bCs/>
          <w:i/>
          <w:iCs/>
          <w:sz w:val="22"/>
          <w:szCs w:val="22"/>
        </w:rPr>
        <w:t xml:space="preserve">sal </w:t>
      </w:r>
      <w:r w:rsidR="0046615D">
        <w:rPr>
          <w:b/>
          <w:bCs/>
          <w:i/>
          <w:iCs/>
          <w:sz w:val="22"/>
          <w:szCs w:val="22"/>
        </w:rPr>
        <w:t>1</w:t>
      </w:r>
      <w:r w:rsidR="00086B8A" w:rsidRPr="00525999">
        <w:rPr>
          <w:b/>
          <w:bCs/>
          <w:i/>
          <w:iCs/>
          <w:sz w:val="22"/>
          <w:szCs w:val="22"/>
        </w:rPr>
        <w:t>:</w:t>
      </w:r>
      <w:r w:rsidR="00086B8A" w:rsidRPr="00525999">
        <w:rPr>
          <w:i/>
          <w:iCs/>
          <w:sz w:val="22"/>
          <w:szCs w:val="22"/>
        </w:rPr>
        <w:t xml:space="preserve"> </w:t>
      </w:r>
      <w:r w:rsidR="008E5A3A">
        <w:rPr>
          <w:i/>
          <w:iCs/>
          <w:sz w:val="22"/>
          <w:szCs w:val="22"/>
        </w:rPr>
        <w:t xml:space="preserve">On the </w:t>
      </w:r>
      <w:r w:rsidR="00A3379A" w:rsidRPr="00525999">
        <w:rPr>
          <w:i/>
          <w:iCs/>
          <w:sz w:val="22"/>
          <w:szCs w:val="22"/>
        </w:rPr>
        <w:t xml:space="preserve"> values of X for </w:t>
      </w:r>
      <w:r w:rsidR="00086B8A" w:rsidRPr="00525999">
        <w:rPr>
          <w:i/>
          <w:iCs/>
          <w:sz w:val="22"/>
          <w:szCs w:val="22"/>
        </w:rPr>
        <w:t>Alt-1</w:t>
      </w:r>
      <w:r w:rsidR="00A3379A" w:rsidRPr="00525999">
        <w:rPr>
          <w:i/>
          <w:iCs/>
          <w:sz w:val="22"/>
          <w:szCs w:val="22"/>
        </w:rPr>
        <w:t xml:space="preserve"> and Alt-2:</w:t>
      </w:r>
    </w:p>
    <w:p w14:paraId="674A0576" w14:textId="5FA27270" w:rsidR="00086B8A" w:rsidRDefault="00086B8A" w:rsidP="00B86FBF">
      <w:pPr>
        <w:pStyle w:val="ListParagraph"/>
        <w:numPr>
          <w:ilvl w:val="0"/>
          <w:numId w:val="7"/>
        </w:numPr>
        <w:ind w:leftChars="0"/>
        <w:jc w:val="both"/>
        <w:rPr>
          <w:i/>
          <w:iCs/>
          <w:sz w:val="22"/>
          <w:szCs w:val="22"/>
        </w:rPr>
      </w:pPr>
      <w:r w:rsidRPr="00525999">
        <w:rPr>
          <w:i/>
          <w:iCs/>
          <w:sz w:val="22"/>
          <w:szCs w:val="22"/>
        </w:rPr>
        <w:t xml:space="preserve">Single-slot PDCCH monitoring for 480 kHz and 960 kHz </w:t>
      </w:r>
      <w:r w:rsidR="008E5A3A">
        <w:rPr>
          <w:i/>
          <w:iCs/>
          <w:sz w:val="22"/>
          <w:szCs w:val="22"/>
        </w:rPr>
        <w:t>is</w:t>
      </w:r>
      <w:r w:rsidRPr="00525999">
        <w:rPr>
          <w:i/>
          <w:iCs/>
          <w:sz w:val="22"/>
          <w:szCs w:val="22"/>
        </w:rPr>
        <w:t xml:space="preserve"> not supported. </w:t>
      </w:r>
    </w:p>
    <w:p w14:paraId="7285F096" w14:textId="0F1AC4C7" w:rsidR="008E5A3A" w:rsidRPr="00B77012" w:rsidRDefault="008E5A3A" w:rsidP="000109BE">
      <w:pPr>
        <w:pStyle w:val="ListParagraph"/>
        <w:numPr>
          <w:ilvl w:val="0"/>
          <w:numId w:val="7"/>
        </w:numPr>
        <w:ind w:leftChars="0"/>
        <w:rPr>
          <w:i/>
          <w:iCs/>
          <w:sz w:val="22"/>
          <w:szCs w:val="22"/>
        </w:rPr>
      </w:pPr>
      <w:r w:rsidRPr="00B77012">
        <w:rPr>
          <w:i/>
          <w:iCs/>
          <w:sz w:val="22"/>
          <w:szCs w:val="22"/>
          <w:lang w:val="en-US"/>
        </w:rPr>
        <w:t>The</w:t>
      </w:r>
      <w:r w:rsidR="00147CD5" w:rsidRPr="00B77012">
        <w:rPr>
          <w:i/>
          <w:iCs/>
          <w:sz w:val="22"/>
          <w:szCs w:val="22"/>
          <w:lang w:val="en-US"/>
        </w:rPr>
        <w:t xml:space="preserve"> configurable values for multi-slot PDCCH monitoring operation should be same as the reported X value</w:t>
      </w:r>
      <w:r w:rsidRPr="00B77012">
        <w:rPr>
          <w:i/>
          <w:iCs/>
          <w:sz w:val="22"/>
          <w:szCs w:val="22"/>
          <w:lang w:val="en-US"/>
        </w:rPr>
        <w:t xml:space="preserve">(s). The  UE is not expected to handle a scenario in which they are </w:t>
      </w:r>
      <w:r w:rsidR="00D05254" w:rsidRPr="00B77012">
        <w:rPr>
          <w:i/>
          <w:iCs/>
          <w:sz w:val="22"/>
          <w:szCs w:val="22"/>
          <w:lang w:val="en-US"/>
        </w:rPr>
        <w:t>different,</w:t>
      </w:r>
      <w:r w:rsidRPr="00B77012">
        <w:rPr>
          <w:i/>
          <w:iCs/>
          <w:sz w:val="22"/>
          <w:szCs w:val="22"/>
          <w:lang w:val="en-US"/>
        </w:rPr>
        <w:t xml:space="preserve"> and a UE might report its monitoring capability for more than one (X,Y) combination.</w:t>
      </w:r>
    </w:p>
    <w:p w14:paraId="760D2D0B" w14:textId="009D7C81" w:rsidR="008E5A3A" w:rsidRPr="008E5A3A" w:rsidRDefault="008E5A3A" w:rsidP="008E5A3A">
      <w:pPr>
        <w:pStyle w:val="ListParagraph"/>
        <w:numPr>
          <w:ilvl w:val="0"/>
          <w:numId w:val="7"/>
        </w:numPr>
        <w:ind w:leftChars="0"/>
        <w:rPr>
          <w:i/>
          <w:iCs/>
          <w:sz w:val="22"/>
          <w:szCs w:val="22"/>
        </w:rPr>
      </w:pPr>
      <w:r w:rsidRPr="008E5A3A">
        <w:rPr>
          <w:i/>
          <w:iCs/>
          <w:sz w:val="22"/>
          <w:szCs w:val="22"/>
        </w:rPr>
        <w:t>For each SCS 480 kHz and 960 kHz, the minimum configurable multi-slot PDCCH monitoring periodicity is the smallest value X that a UE supports when reporting its PDCCH monitoring capabilities for the corresponding SCS and are UE specific.</w:t>
      </w:r>
    </w:p>
    <w:p w14:paraId="3C54E0B9" w14:textId="77777777" w:rsidR="00086B8A" w:rsidRPr="00525999" w:rsidRDefault="00086B8A" w:rsidP="00B86FBF">
      <w:pPr>
        <w:jc w:val="both"/>
        <w:rPr>
          <w:i/>
          <w:iCs/>
          <w:sz w:val="22"/>
          <w:szCs w:val="22"/>
        </w:rPr>
      </w:pPr>
    </w:p>
    <w:p w14:paraId="1A000D64" w14:textId="25ED8194" w:rsidR="00B4730D" w:rsidRPr="00B4730D" w:rsidRDefault="00B4730D" w:rsidP="00B86FBF">
      <w:pPr>
        <w:snapToGrid w:val="0"/>
        <w:jc w:val="both"/>
        <w:rPr>
          <w:i/>
          <w:iCs/>
          <w:sz w:val="22"/>
          <w:szCs w:val="22"/>
        </w:rPr>
      </w:pPr>
      <w:r w:rsidRPr="00B4730D">
        <w:rPr>
          <w:b/>
          <w:bCs/>
          <w:i/>
          <w:iCs/>
          <w:sz w:val="22"/>
          <w:szCs w:val="22"/>
        </w:rPr>
        <w:t xml:space="preserve">Proposal </w:t>
      </w:r>
      <w:r w:rsidR="0046615D">
        <w:rPr>
          <w:b/>
          <w:bCs/>
          <w:i/>
          <w:iCs/>
          <w:sz w:val="22"/>
          <w:szCs w:val="22"/>
        </w:rPr>
        <w:t>2</w:t>
      </w:r>
      <w:r w:rsidRPr="00B4730D">
        <w:rPr>
          <w:b/>
          <w:bCs/>
          <w:i/>
          <w:iCs/>
          <w:sz w:val="22"/>
          <w:szCs w:val="22"/>
        </w:rPr>
        <w:t>:</w:t>
      </w:r>
      <w:r w:rsidRPr="00B4730D">
        <w:rPr>
          <w:i/>
          <w:iCs/>
          <w:sz w:val="22"/>
          <w:szCs w:val="22"/>
        </w:rPr>
        <w:t xml:space="preserve"> </w:t>
      </w:r>
      <w:r w:rsidR="00D9635E">
        <w:rPr>
          <w:i/>
          <w:iCs/>
          <w:sz w:val="22"/>
          <w:szCs w:val="22"/>
        </w:rPr>
        <w:t>T</w:t>
      </w:r>
      <w:r w:rsidRPr="00B4730D">
        <w:rPr>
          <w:i/>
          <w:iCs/>
          <w:sz w:val="22"/>
          <w:szCs w:val="22"/>
        </w:rPr>
        <w:t>here is no need to increase the CORESET duration i.e., the maximum CORESET duration ≤ 3.</w:t>
      </w:r>
    </w:p>
    <w:p w14:paraId="6B40FC60" w14:textId="371ED11B" w:rsidR="0046615D" w:rsidRDefault="0046615D" w:rsidP="00B86FBF">
      <w:pPr>
        <w:snapToGrid w:val="0"/>
        <w:jc w:val="both"/>
        <w:rPr>
          <w:i/>
          <w:iCs/>
          <w:sz w:val="22"/>
          <w:szCs w:val="22"/>
        </w:rPr>
      </w:pPr>
    </w:p>
    <w:p w14:paraId="6989732E" w14:textId="0B7ED5A9" w:rsidR="0046615D" w:rsidRPr="0046615D" w:rsidRDefault="0046615D" w:rsidP="0046615D">
      <w:pPr>
        <w:snapToGrid w:val="0"/>
        <w:jc w:val="both"/>
        <w:rPr>
          <w:i/>
          <w:iCs/>
          <w:sz w:val="22"/>
          <w:szCs w:val="22"/>
        </w:rPr>
      </w:pPr>
      <w:r w:rsidRPr="0046615D">
        <w:rPr>
          <w:b/>
          <w:bCs/>
          <w:i/>
          <w:iCs/>
          <w:sz w:val="22"/>
          <w:szCs w:val="22"/>
        </w:rPr>
        <w:t xml:space="preserve">Proposal </w:t>
      </w:r>
      <w:r>
        <w:rPr>
          <w:b/>
          <w:bCs/>
          <w:i/>
          <w:iCs/>
          <w:sz w:val="22"/>
          <w:szCs w:val="22"/>
        </w:rPr>
        <w:t>3:</w:t>
      </w:r>
      <w:r w:rsidRPr="0046615D">
        <w:rPr>
          <w:i/>
          <w:iCs/>
          <w:sz w:val="22"/>
          <w:szCs w:val="22"/>
        </w:rPr>
        <w:t xml:space="preserve"> </w:t>
      </w:r>
      <w:r>
        <w:rPr>
          <w:i/>
          <w:iCs/>
          <w:sz w:val="22"/>
          <w:szCs w:val="22"/>
        </w:rPr>
        <w:t>A</w:t>
      </w:r>
      <w:r w:rsidRPr="0046615D">
        <w:rPr>
          <w:i/>
          <w:iCs/>
          <w:sz w:val="22"/>
          <w:szCs w:val="22"/>
        </w:rPr>
        <w:t>dditional dropping rules for PDCCH multi-slot monitoring should be defined to limit back-to-back SS monitoring for Group 1 and Group 2 SSs. A window-based approach around the CSS maybe considered to determine whether or not a USS monitoring occasion is dropped or not for PDCCH monitoring</w:t>
      </w:r>
    </w:p>
    <w:p w14:paraId="3448D7BE" w14:textId="59149FC6" w:rsidR="0046615D" w:rsidRDefault="0046615D" w:rsidP="00B86FBF">
      <w:pPr>
        <w:snapToGrid w:val="0"/>
        <w:jc w:val="both"/>
        <w:rPr>
          <w:i/>
          <w:iCs/>
          <w:sz w:val="22"/>
          <w:szCs w:val="22"/>
        </w:rPr>
      </w:pPr>
    </w:p>
    <w:p w14:paraId="17024751" w14:textId="6C80F049" w:rsidR="0046615D" w:rsidRPr="00B4730D" w:rsidRDefault="0046615D" w:rsidP="0046615D">
      <w:pPr>
        <w:snapToGrid w:val="0"/>
        <w:rPr>
          <w:i/>
          <w:iCs/>
          <w:sz w:val="22"/>
          <w:szCs w:val="22"/>
        </w:rPr>
      </w:pPr>
      <w:r w:rsidRPr="00B4730D">
        <w:rPr>
          <w:b/>
          <w:bCs/>
          <w:i/>
          <w:iCs/>
          <w:sz w:val="22"/>
          <w:szCs w:val="22"/>
        </w:rPr>
        <w:t xml:space="preserve">Proposal </w:t>
      </w:r>
      <w:r>
        <w:rPr>
          <w:b/>
          <w:bCs/>
          <w:i/>
          <w:iCs/>
          <w:sz w:val="22"/>
          <w:szCs w:val="22"/>
        </w:rPr>
        <w:t>4</w:t>
      </w:r>
      <w:r w:rsidRPr="00B4730D">
        <w:rPr>
          <w:b/>
          <w:bCs/>
          <w:i/>
          <w:iCs/>
          <w:sz w:val="22"/>
          <w:szCs w:val="22"/>
        </w:rPr>
        <w:t>:</w:t>
      </w:r>
      <w:r w:rsidRPr="00B4730D">
        <w:rPr>
          <w:i/>
          <w:iCs/>
          <w:sz w:val="22"/>
          <w:szCs w:val="22"/>
        </w:rPr>
        <w:t xml:space="preserve"> </w:t>
      </w:r>
      <w:r w:rsidRPr="0046615D">
        <w:rPr>
          <w:i/>
          <w:iCs/>
          <w:sz w:val="22"/>
          <w:szCs w:val="22"/>
          <w:lang w:val="en-GB"/>
        </w:rPr>
        <w:t xml:space="preserve">Search Space configuration parameters (periodicity, offset and duration) should be defined for multi-slot PDCCH monitoring. </w:t>
      </w:r>
      <w:r>
        <w:rPr>
          <w:i/>
          <w:iCs/>
          <w:sz w:val="22"/>
          <w:szCs w:val="22"/>
          <w:lang w:val="en-GB"/>
        </w:rPr>
        <w:t>T</w:t>
      </w:r>
      <w:r w:rsidRPr="0046615D">
        <w:rPr>
          <w:i/>
          <w:iCs/>
          <w:sz w:val="22"/>
          <w:szCs w:val="22"/>
          <w:lang w:val="en-GB"/>
        </w:rPr>
        <w:t>he unit of “periodicity”, “offset” and “duration” should be changed to X slots, with default value X=4 for 480 kHz and X=8 for 960 kHz. An additional parameter should be defined for offset within each slot group.</w:t>
      </w:r>
    </w:p>
    <w:p w14:paraId="074256A2" w14:textId="4D76A652" w:rsidR="0046615D" w:rsidRDefault="0046615D" w:rsidP="00B86FBF">
      <w:pPr>
        <w:snapToGrid w:val="0"/>
        <w:jc w:val="both"/>
        <w:rPr>
          <w:i/>
          <w:iCs/>
          <w:sz w:val="22"/>
          <w:szCs w:val="22"/>
        </w:rPr>
      </w:pPr>
    </w:p>
    <w:p w14:paraId="76149DCB" w14:textId="26EE9E92" w:rsidR="0046615D" w:rsidRPr="0046615D" w:rsidRDefault="0046615D" w:rsidP="0046615D">
      <w:pPr>
        <w:jc w:val="both"/>
        <w:rPr>
          <w:i/>
          <w:iCs/>
          <w:sz w:val="22"/>
          <w:szCs w:val="22"/>
        </w:rPr>
      </w:pPr>
      <w:r w:rsidRPr="0046615D">
        <w:rPr>
          <w:b/>
          <w:bCs/>
          <w:i/>
          <w:iCs/>
          <w:sz w:val="22"/>
          <w:szCs w:val="22"/>
        </w:rPr>
        <w:t>Proposal 5:</w:t>
      </w:r>
      <w:r w:rsidRPr="0046615D">
        <w:rPr>
          <w:i/>
          <w:iCs/>
          <w:sz w:val="22"/>
          <w:szCs w:val="22"/>
        </w:rPr>
        <w:t xml:space="preserve"> Confirm the</w:t>
      </w:r>
      <w:r w:rsidRPr="0046615D">
        <w:rPr>
          <w:i/>
          <w:iCs/>
        </w:rPr>
        <w:t xml:space="preserve"> following Working Assumption:  the BD/CCE budget for (4,2), (4,1) is half that of X=8.</w:t>
      </w:r>
    </w:p>
    <w:p w14:paraId="5BD784F5" w14:textId="77777777" w:rsidR="0046615D" w:rsidRPr="00525999" w:rsidRDefault="0046615D" w:rsidP="00B86FBF">
      <w:pPr>
        <w:snapToGrid w:val="0"/>
        <w:jc w:val="both"/>
        <w:rPr>
          <w:i/>
          <w:iCs/>
          <w:sz w:val="22"/>
          <w:szCs w:val="22"/>
        </w:rPr>
      </w:pPr>
    </w:p>
    <w:p w14:paraId="15D26B5D" w14:textId="12D29B21" w:rsidR="00C6256C" w:rsidRDefault="00C6256C" w:rsidP="00D62F45">
      <w:pPr>
        <w:pStyle w:val="Heading2"/>
      </w:pPr>
      <w:r>
        <w:t xml:space="preserve">Cross Carrier Scheduling </w:t>
      </w:r>
    </w:p>
    <w:p w14:paraId="3BE2A235" w14:textId="768370DD" w:rsidR="00C6256C" w:rsidRDefault="00D62F45" w:rsidP="0013116B">
      <w:pPr>
        <w:jc w:val="both"/>
        <w:rPr>
          <w:sz w:val="22"/>
          <w:szCs w:val="22"/>
        </w:rPr>
      </w:pPr>
      <w:r>
        <w:rPr>
          <w:sz w:val="22"/>
          <w:szCs w:val="22"/>
        </w:rPr>
        <w:t xml:space="preserve">In RAN1 #104-e, the following discussion was </w:t>
      </w:r>
      <w:r w:rsidR="00C62C84">
        <w:rPr>
          <w:sz w:val="22"/>
          <w:szCs w:val="22"/>
        </w:rPr>
        <w:t xml:space="preserve">started but was not concluded: </w:t>
      </w:r>
    </w:p>
    <w:p w14:paraId="625B1225" w14:textId="77777777" w:rsidR="00D62F45" w:rsidRDefault="00D62F45" w:rsidP="0013116B">
      <w:pPr>
        <w:jc w:val="both"/>
        <w:rPr>
          <w:sz w:val="22"/>
          <w:szCs w:val="22"/>
        </w:rPr>
      </w:pPr>
    </w:p>
    <w:p w14:paraId="4DE698D3" w14:textId="77777777" w:rsidR="00C6256C" w:rsidRPr="00C62C84" w:rsidRDefault="00C6256C" w:rsidP="00DB2C6E">
      <w:pPr>
        <w:pStyle w:val="ListParagraph"/>
        <w:numPr>
          <w:ilvl w:val="0"/>
          <w:numId w:val="8"/>
        </w:numPr>
        <w:tabs>
          <w:tab w:val="left" w:pos="360"/>
        </w:tabs>
        <w:ind w:leftChars="0"/>
        <w:jc w:val="both"/>
        <w:rPr>
          <w:sz w:val="22"/>
          <w:szCs w:val="22"/>
        </w:rPr>
      </w:pPr>
      <w:r w:rsidRPr="00C62C84">
        <w:rPr>
          <w:sz w:val="22"/>
          <w:szCs w:val="22"/>
        </w:rPr>
        <w:t>Cross-carrier scheduling of a cell within 52.6-71 GHz from/[to] a cell outside 52.6-71 GHz is supported.</w:t>
      </w:r>
    </w:p>
    <w:p w14:paraId="1E118346" w14:textId="2281BFDB" w:rsidR="00C6256C" w:rsidRPr="00C62C84" w:rsidRDefault="00C6256C" w:rsidP="00DB2C6E">
      <w:pPr>
        <w:pStyle w:val="ListParagraph"/>
        <w:numPr>
          <w:ilvl w:val="0"/>
          <w:numId w:val="8"/>
        </w:numPr>
        <w:tabs>
          <w:tab w:val="left" w:pos="360"/>
        </w:tabs>
        <w:ind w:leftChars="0"/>
        <w:jc w:val="both"/>
        <w:rPr>
          <w:sz w:val="22"/>
          <w:szCs w:val="22"/>
        </w:rPr>
      </w:pPr>
      <w:r w:rsidRPr="00C62C84">
        <w:rPr>
          <w:sz w:val="22"/>
          <w:szCs w:val="22"/>
        </w:rPr>
        <w:t>FFS: potential limitations on the applicable SCS(s) of the scheduling and scheduled cells/BWPs.</w:t>
      </w:r>
    </w:p>
    <w:p w14:paraId="65E32F2E" w14:textId="5795DC57" w:rsidR="00C6256C" w:rsidRDefault="00C6256C" w:rsidP="00C6256C">
      <w:pPr>
        <w:tabs>
          <w:tab w:val="left" w:pos="360"/>
        </w:tabs>
        <w:jc w:val="both"/>
        <w:rPr>
          <w:rFonts w:eastAsia="Batang"/>
          <w:sz w:val="22"/>
          <w:szCs w:val="22"/>
        </w:rPr>
      </w:pPr>
    </w:p>
    <w:p w14:paraId="781E7199" w14:textId="77777777" w:rsidR="00E34EC7" w:rsidRDefault="00BA2E7B" w:rsidP="00C6256C">
      <w:pPr>
        <w:tabs>
          <w:tab w:val="left" w:pos="360"/>
        </w:tabs>
        <w:jc w:val="both"/>
        <w:rPr>
          <w:rFonts w:eastAsia="Batang"/>
          <w:sz w:val="22"/>
          <w:szCs w:val="22"/>
        </w:rPr>
      </w:pPr>
      <w:r>
        <w:rPr>
          <w:rFonts w:eastAsia="Batang"/>
          <w:sz w:val="22"/>
          <w:szCs w:val="22"/>
        </w:rPr>
        <w:t xml:space="preserve">In RAN1 107-e, the following </w:t>
      </w:r>
      <w:r w:rsidR="00E34EC7">
        <w:rPr>
          <w:rFonts w:eastAsia="Batang"/>
          <w:sz w:val="22"/>
          <w:szCs w:val="22"/>
        </w:rPr>
        <w:t>conclusion was made:</w:t>
      </w:r>
    </w:p>
    <w:p w14:paraId="6623F278" w14:textId="77777777" w:rsidR="00E34EC7" w:rsidRDefault="00E34EC7" w:rsidP="00C6256C">
      <w:pPr>
        <w:tabs>
          <w:tab w:val="left" w:pos="360"/>
        </w:tabs>
        <w:jc w:val="both"/>
        <w:rPr>
          <w:rFonts w:eastAsia="Batang"/>
          <w:sz w:val="22"/>
          <w:szCs w:val="22"/>
        </w:rPr>
      </w:pPr>
    </w:p>
    <w:tbl>
      <w:tblPr>
        <w:tblStyle w:val="TableGrid"/>
        <w:tblW w:w="0" w:type="auto"/>
        <w:tblLook w:val="04A0" w:firstRow="1" w:lastRow="0" w:firstColumn="1" w:lastColumn="0" w:noHBand="0" w:noVBand="1"/>
      </w:tblPr>
      <w:tblGrid>
        <w:gridCol w:w="9350"/>
      </w:tblGrid>
      <w:tr w:rsidR="00E34EC7" w14:paraId="54F0AC3E" w14:textId="77777777" w:rsidTr="00E34EC7">
        <w:tc>
          <w:tcPr>
            <w:tcW w:w="9350" w:type="dxa"/>
          </w:tcPr>
          <w:p w14:paraId="5C9B82AA" w14:textId="47170768" w:rsidR="00E34EC7" w:rsidRDefault="00E34EC7" w:rsidP="00C6256C">
            <w:pPr>
              <w:tabs>
                <w:tab w:val="left" w:pos="360"/>
              </w:tabs>
              <w:jc w:val="both"/>
              <w:rPr>
                <w:rFonts w:eastAsia="Batang"/>
                <w:sz w:val="22"/>
                <w:szCs w:val="22"/>
              </w:rPr>
            </w:pPr>
            <w:r>
              <w:rPr>
                <w:rFonts w:eastAsia="Batang"/>
                <w:sz w:val="22"/>
                <w:szCs w:val="22"/>
              </w:rPr>
              <w:t>T</w:t>
            </w:r>
            <w:r w:rsidRPr="00E34EC7">
              <w:rPr>
                <w:rFonts w:eastAsia="Batang"/>
                <w:sz w:val="22"/>
                <w:szCs w:val="22"/>
              </w:rPr>
              <w:t>here seems to be no consensus on introducing a capability for a potential limitations on |μPDCCH − μPDSCH| for cross-carrier scheduling.</w:t>
            </w:r>
          </w:p>
        </w:tc>
      </w:tr>
    </w:tbl>
    <w:p w14:paraId="56780CF7" w14:textId="77777777" w:rsidR="00E34EC7" w:rsidRDefault="00E34EC7" w:rsidP="00C6256C">
      <w:pPr>
        <w:tabs>
          <w:tab w:val="left" w:pos="360"/>
        </w:tabs>
        <w:jc w:val="both"/>
        <w:rPr>
          <w:rFonts w:eastAsia="Batang"/>
          <w:sz w:val="22"/>
          <w:szCs w:val="22"/>
        </w:rPr>
      </w:pPr>
    </w:p>
    <w:p w14:paraId="5BC997BA" w14:textId="69200953" w:rsidR="0099705B" w:rsidRPr="00A75912" w:rsidRDefault="00D9635E" w:rsidP="00E34EC7">
      <w:pPr>
        <w:tabs>
          <w:tab w:val="left" w:pos="360"/>
        </w:tabs>
        <w:jc w:val="both"/>
        <w:rPr>
          <w:sz w:val="22"/>
          <w:szCs w:val="22"/>
        </w:rPr>
      </w:pPr>
      <w:r>
        <w:rPr>
          <w:rFonts w:eastAsia="Batang"/>
          <w:sz w:val="22"/>
          <w:szCs w:val="22"/>
        </w:rPr>
        <w:lastRenderedPageBreak/>
        <w:t>To support cross carrier scheduling, o</w:t>
      </w:r>
      <w:r w:rsidR="00E34EC7">
        <w:rPr>
          <w:rFonts w:eastAsia="Batang"/>
          <w:sz w:val="22"/>
          <w:szCs w:val="22"/>
        </w:rPr>
        <w:t xml:space="preserve">ne outstanding issue has to do with the </w:t>
      </w:r>
      <w:r w:rsidR="00431188" w:rsidRPr="00A75912">
        <w:rPr>
          <w:i/>
          <w:iCs/>
          <w:sz w:val="22"/>
          <w:szCs w:val="22"/>
        </w:rPr>
        <w:t>maximum number of carriers that can be simultaneously scheduled from a single carrier</w:t>
      </w:r>
      <w:r w:rsidR="00884722">
        <w:rPr>
          <w:i/>
          <w:iCs/>
          <w:sz w:val="22"/>
          <w:szCs w:val="22"/>
        </w:rPr>
        <w:t xml:space="preserve"> given the increase in data rates for the new SCS. This can be d</w:t>
      </w:r>
      <w:r w:rsidR="00431188" w:rsidRPr="00A75912">
        <w:rPr>
          <w:i/>
          <w:iCs/>
          <w:sz w:val="22"/>
          <w:szCs w:val="22"/>
        </w:rPr>
        <w:t>efined as a UE capability.</w:t>
      </w:r>
    </w:p>
    <w:p w14:paraId="34A12DDC" w14:textId="77777777" w:rsidR="00F21D54" w:rsidRPr="00A75912" w:rsidRDefault="00F21D54" w:rsidP="00D62F45">
      <w:pPr>
        <w:tabs>
          <w:tab w:val="left" w:pos="360"/>
        </w:tabs>
        <w:jc w:val="both"/>
        <w:rPr>
          <w:rFonts w:eastAsia="Batang"/>
          <w:sz w:val="22"/>
          <w:szCs w:val="22"/>
        </w:rPr>
      </w:pPr>
    </w:p>
    <w:p w14:paraId="4203D8AD" w14:textId="5DDB977D" w:rsidR="00C62C84" w:rsidRPr="00A75912" w:rsidRDefault="008E687B" w:rsidP="00C62C84">
      <w:pPr>
        <w:jc w:val="both"/>
        <w:rPr>
          <w:i/>
          <w:iCs/>
          <w:sz w:val="22"/>
          <w:szCs w:val="22"/>
        </w:rPr>
      </w:pPr>
      <w:r w:rsidRPr="00A75912">
        <w:rPr>
          <w:b/>
          <w:bCs/>
          <w:i/>
          <w:iCs/>
          <w:sz w:val="22"/>
          <w:szCs w:val="22"/>
        </w:rPr>
        <w:t xml:space="preserve">Proposal </w:t>
      </w:r>
      <w:r w:rsidR="00C82038">
        <w:rPr>
          <w:b/>
          <w:bCs/>
          <w:i/>
          <w:iCs/>
          <w:sz w:val="22"/>
          <w:szCs w:val="22"/>
        </w:rPr>
        <w:t>6</w:t>
      </w:r>
      <w:r w:rsidR="00C62C84" w:rsidRPr="00A75912">
        <w:rPr>
          <w:b/>
          <w:bCs/>
          <w:i/>
          <w:iCs/>
          <w:sz w:val="22"/>
          <w:szCs w:val="22"/>
        </w:rPr>
        <w:t>:</w:t>
      </w:r>
      <w:r w:rsidR="00C62C84" w:rsidRPr="00A75912">
        <w:rPr>
          <w:i/>
          <w:iCs/>
          <w:sz w:val="22"/>
          <w:szCs w:val="22"/>
        </w:rPr>
        <w:t xml:space="preserve"> for cross</w:t>
      </w:r>
      <w:r w:rsidR="00525999">
        <w:rPr>
          <w:i/>
          <w:iCs/>
          <w:sz w:val="22"/>
          <w:szCs w:val="22"/>
        </w:rPr>
        <w:t>-</w:t>
      </w:r>
      <w:r w:rsidR="00C62C84" w:rsidRPr="00A75912">
        <w:rPr>
          <w:i/>
          <w:iCs/>
          <w:sz w:val="22"/>
          <w:szCs w:val="22"/>
        </w:rPr>
        <w:t>carrier scheduling, the max number of CCs that can be scheduled from a single CC is reported as UE capability</w:t>
      </w:r>
      <w:r w:rsidRPr="00A75912">
        <w:rPr>
          <w:i/>
          <w:iCs/>
          <w:sz w:val="22"/>
          <w:szCs w:val="22"/>
        </w:rPr>
        <w:t>.</w:t>
      </w:r>
    </w:p>
    <w:p w14:paraId="7B7359E8" w14:textId="134D107F" w:rsidR="00D13EEE" w:rsidRDefault="00D13EEE" w:rsidP="00A13177">
      <w:pPr>
        <w:jc w:val="both"/>
        <w:rPr>
          <w:sz w:val="22"/>
          <w:szCs w:val="22"/>
        </w:rPr>
      </w:pPr>
    </w:p>
    <w:p w14:paraId="5C17110A" w14:textId="2EB2CF20" w:rsidR="00B96E1B" w:rsidRDefault="00B96E1B" w:rsidP="005C520B">
      <w:pPr>
        <w:pStyle w:val="Heading2"/>
      </w:pPr>
      <w:r>
        <w:t>DCI Design related to channel Access</w:t>
      </w:r>
    </w:p>
    <w:p w14:paraId="21E9F272" w14:textId="29A28D64" w:rsidR="005C520B" w:rsidRDefault="005C520B" w:rsidP="00B96E1B">
      <w:pPr>
        <w:pStyle w:val="Heading3"/>
      </w:pPr>
      <w:r>
        <w:t>Search Space Set Group Switching</w:t>
      </w:r>
    </w:p>
    <w:p w14:paraId="449E2DE9" w14:textId="47793745" w:rsidR="005C520B" w:rsidRPr="00A75912" w:rsidRDefault="00490DA8" w:rsidP="00C83BF6">
      <w:pPr>
        <w:jc w:val="both"/>
        <w:rPr>
          <w:sz w:val="22"/>
          <w:szCs w:val="22"/>
        </w:rPr>
      </w:pPr>
      <w:r w:rsidRPr="00A75912">
        <w:rPr>
          <w:sz w:val="22"/>
          <w:szCs w:val="22"/>
        </w:rPr>
        <w:t>Search Space Set Group Switching was introduced in Rel-16 NR-U for power saving. It operates on CSS</w:t>
      </w:r>
      <w:r w:rsidR="00DC41F9" w:rsidRPr="00A75912">
        <w:rPr>
          <w:sz w:val="22"/>
          <w:szCs w:val="22"/>
        </w:rPr>
        <w:t xml:space="preserve"> Type </w:t>
      </w:r>
      <w:r w:rsidRPr="00A75912">
        <w:rPr>
          <w:sz w:val="22"/>
          <w:szCs w:val="22"/>
        </w:rPr>
        <w:t xml:space="preserve">3 and </w:t>
      </w:r>
      <w:r w:rsidR="008134B5">
        <w:rPr>
          <w:sz w:val="22"/>
          <w:szCs w:val="22"/>
        </w:rPr>
        <w:t>USS</w:t>
      </w:r>
      <w:r w:rsidRPr="00A75912">
        <w:rPr>
          <w:sz w:val="22"/>
          <w:szCs w:val="22"/>
        </w:rPr>
        <w:t xml:space="preserve"> and allows the UE to switch between two groups of search space sets to either increase or decrease the UE search space set monitoring to save power as needed e.g. within and outside a COT in unlicensed access. </w:t>
      </w:r>
    </w:p>
    <w:p w14:paraId="4FFC04C5" w14:textId="2971A8D7" w:rsidR="00490DA8" w:rsidRPr="00A75912" w:rsidRDefault="00490DA8" w:rsidP="00C83BF6">
      <w:pPr>
        <w:jc w:val="both"/>
        <w:rPr>
          <w:i/>
          <w:iCs/>
          <w:sz w:val="22"/>
          <w:szCs w:val="22"/>
        </w:rPr>
      </w:pPr>
    </w:p>
    <w:p w14:paraId="2C3106AC" w14:textId="41256365" w:rsidR="00306758" w:rsidRDefault="00306758" w:rsidP="00C83BF6">
      <w:pPr>
        <w:jc w:val="both"/>
        <w:rPr>
          <w:sz w:val="22"/>
          <w:szCs w:val="22"/>
        </w:rPr>
      </w:pPr>
      <w:r>
        <w:rPr>
          <w:sz w:val="22"/>
          <w:szCs w:val="22"/>
        </w:rPr>
        <w:t>T</w:t>
      </w:r>
      <w:r w:rsidR="005E15FA" w:rsidRPr="005E15FA">
        <w:rPr>
          <w:sz w:val="22"/>
          <w:szCs w:val="22"/>
        </w:rPr>
        <w:t xml:space="preserve">he following WA </w:t>
      </w:r>
      <w:r>
        <w:rPr>
          <w:sz w:val="22"/>
          <w:szCs w:val="22"/>
        </w:rPr>
        <w:t xml:space="preserve">made in RAN1 #107-e </w:t>
      </w:r>
      <w:r w:rsidR="005E15FA" w:rsidRPr="005E15FA">
        <w:rPr>
          <w:sz w:val="22"/>
          <w:szCs w:val="22"/>
        </w:rPr>
        <w:t xml:space="preserve">should be </w:t>
      </w:r>
      <w:r w:rsidR="00C82038">
        <w:rPr>
          <w:sz w:val="22"/>
          <w:szCs w:val="22"/>
        </w:rPr>
        <w:t>confirmed</w:t>
      </w:r>
      <w:r w:rsidR="005E15FA" w:rsidRPr="005E15FA">
        <w:rPr>
          <w:sz w:val="22"/>
          <w:szCs w:val="22"/>
        </w:rPr>
        <w:t>:</w:t>
      </w:r>
    </w:p>
    <w:p w14:paraId="0D7D497D" w14:textId="77777777" w:rsidR="00306758" w:rsidRDefault="00306758" w:rsidP="00C83BF6">
      <w:pPr>
        <w:jc w:val="both"/>
        <w:rPr>
          <w:sz w:val="22"/>
          <w:szCs w:val="22"/>
        </w:rPr>
      </w:pPr>
    </w:p>
    <w:p w14:paraId="3A743D78" w14:textId="77777777" w:rsidR="00306758" w:rsidRPr="005E15FA" w:rsidRDefault="00306758" w:rsidP="00306758">
      <w:pPr>
        <w:rPr>
          <w:sz w:val="22"/>
          <w:szCs w:val="22"/>
          <w:lang w:eastAsia="x-none"/>
        </w:rPr>
      </w:pPr>
      <w:r w:rsidRPr="005E15FA">
        <w:rPr>
          <w:sz w:val="22"/>
          <w:szCs w:val="22"/>
          <w:highlight w:val="darkYellow"/>
          <w:lang w:eastAsia="x-none"/>
        </w:rPr>
        <w:t>Working assumption</w:t>
      </w:r>
    </w:p>
    <w:p w14:paraId="1866F42C" w14:textId="77777777" w:rsidR="00306758" w:rsidRPr="005E15FA" w:rsidRDefault="00306758" w:rsidP="00306758">
      <w:pPr>
        <w:rPr>
          <w:sz w:val="22"/>
          <w:szCs w:val="22"/>
        </w:rPr>
      </w:pPr>
      <w:r w:rsidRPr="005E15FA">
        <w:rPr>
          <w:sz w:val="22"/>
          <w:szCs w:val="22"/>
        </w:rPr>
        <w:t xml:space="preserve">The following values are adopted as minimum value of </w:t>
      </w:r>
      <w:r w:rsidRPr="005E15FA">
        <w:rPr>
          <w:sz w:val="22"/>
          <w:szCs w:val="22"/>
        </w:rPr>
        <w:fldChar w:fldCharType="begin"/>
      </w:r>
      <w:r w:rsidRPr="005E15FA">
        <w:rPr>
          <w:sz w:val="22"/>
          <w:szCs w:val="22"/>
        </w:rPr>
        <w:instrText xml:space="preserve"> QUOTE </w:instrText>
      </w:r>
      <w:r w:rsidRPr="006C111C">
        <w:rPr>
          <w:noProof/>
          <w:position w:val="-5"/>
          <w:sz w:val="22"/>
          <w:szCs w:val="22"/>
        </w:rPr>
        <w:drawing>
          <wp:inline distT="0" distB="0" distL="0" distR="0" wp14:anchorId="04AC9A02" wp14:editId="6C9CFFFD">
            <wp:extent cx="381000" cy="152400"/>
            <wp:effectExtent l="0" t="0" r="0" b="0"/>
            <wp:docPr id="6"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E15FA">
        <w:rPr>
          <w:sz w:val="22"/>
          <w:szCs w:val="22"/>
        </w:rPr>
        <w:instrText xml:space="preserve"> </w:instrText>
      </w:r>
      <w:r w:rsidRPr="005E15FA">
        <w:rPr>
          <w:sz w:val="22"/>
          <w:szCs w:val="22"/>
        </w:rPr>
        <w:fldChar w:fldCharType="separate"/>
      </w:r>
      <w:r w:rsidRPr="006C111C">
        <w:rPr>
          <w:noProof/>
          <w:position w:val="-5"/>
          <w:sz w:val="22"/>
          <w:szCs w:val="22"/>
        </w:rPr>
        <w:drawing>
          <wp:inline distT="0" distB="0" distL="0" distR="0" wp14:anchorId="5E156EC4" wp14:editId="774737BB">
            <wp:extent cx="381000" cy="152400"/>
            <wp:effectExtent l="0" t="0" r="0" b="0"/>
            <wp:docPr id="2"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E15FA">
        <w:rPr>
          <w:sz w:val="22"/>
          <w:szCs w:val="22"/>
        </w:rPr>
        <w:fldChar w:fldCharType="end"/>
      </w:r>
      <w:r w:rsidRPr="005E15FA">
        <w:rPr>
          <w:sz w:val="22"/>
          <w:szCs w:val="22"/>
        </w:rPr>
        <w:t xml:space="preserve"> for 120/480/960 kHz</w:t>
      </w:r>
    </w:p>
    <w:p w14:paraId="40B1EBB7" w14:textId="77777777" w:rsidR="00306758" w:rsidRPr="005E15FA" w:rsidRDefault="00306758" w:rsidP="00306758">
      <w:pPr>
        <w:pStyle w:val="ListParagraph"/>
        <w:numPr>
          <w:ilvl w:val="0"/>
          <w:numId w:val="20"/>
        </w:numPr>
        <w:tabs>
          <w:tab w:val="center" w:pos="4680"/>
          <w:tab w:val="right" w:pos="9360"/>
        </w:tabs>
        <w:snapToGrid w:val="0"/>
        <w:spacing w:line="259" w:lineRule="auto"/>
        <w:ind w:leftChars="0"/>
        <w:rPr>
          <w:sz w:val="22"/>
          <w:szCs w:val="22"/>
        </w:rPr>
      </w:pPr>
      <w:r w:rsidRPr="005E15FA">
        <w:rPr>
          <w:sz w:val="22"/>
          <w:szCs w:val="22"/>
        </w:rPr>
        <w:t>Support only search space set group switching processing capability 1 with the following values</w:t>
      </w:r>
    </w:p>
    <w:p w14:paraId="3E45D90F" w14:textId="18A4DE7B" w:rsidR="00306758" w:rsidRDefault="00306758" w:rsidP="00C83BF6">
      <w:pPr>
        <w:jc w:val="both"/>
        <w:rPr>
          <w:sz w:val="22"/>
          <w:szCs w:val="22"/>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306758" w14:paraId="610DC240" w14:textId="77777777" w:rsidTr="000579A7">
        <w:trPr>
          <w:cantSplit/>
        </w:trPr>
        <w:tc>
          <w:tcPr>
            <w:tcW w:w="300" w:type="dxa"/>
            <w:shd w:val="clear" w:color="auto" w:fill="E0E0E0"/>
            <w:vAlign w:val="center"/>
          </w:tcPr>
          <w:p w14:paraId="4A6D000C" w14:textId="77777777" w:rsidR="00306758" w:rsidRDefault="00306758" w:rsidP="000579A7">
            <w:pPr>
              <w:pStyle w:val="TAH"/>
              <w:rPr>
                <w:rFonts w:ascii="Times New Roman" w:hAnsi="Times New Roman"/>
                <w:sz w:val="20"/>
              </w:rPr>
            </w:pPr>
            <w:r w:rsidRPr="006C111C">
              <w:rPr>
                <w:rFonts w:eastAsia="Batang"/>
                <w:noProof/>
              </w:rPr>
              <w:drawing>
                <wp:inline distT="0" distB="0" distL="0" distR="0" wp14:anchorId="78E754FD" wp14:editId="5DB463C5">
                  <wp:extent cx="76200" cy="139700"/>
                  <wp:effectExtent l="0" t="0" r="0" b="0"/>
                  <wp:docPr id="3"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52A79843" w14:textId="77777777" w:rsidR="00306758" w:rsidRDefault="00306758" w:rsidP="000579A7">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6C647220" wp14:editId="647B359A">
                  <wp:extent cx="317500" cy="139700"/>
                  <wp:effectExtent l="0" t="0" r="0" b="0"/>
                  <wp:docPr id="4"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65C43813" wp14:editId="33A816A8">
                  <wp:extent cx="317500" cy="139700"/>
                  <wp:effectExtent l="0" t="0" r="0" b="0"/>
                  <wp:docPr id="5"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02891C42" w14:textId="77777777" w:rsidR="00306758" w:rsidRDefault="00306758" w:rsidP="000579A7">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306758" w14:paraId="536E21EB" w14:textId="77777777" w:rsidTr="000579A7">
        <w:trPr>
          <w:cantSplit/>
        </w:trPr>
        <w:tc>
          <w:tcPr>
            <w:tcW w:w="300" w:type="dxa"/>
            <w:vAlign w:val="center"/>
          </w:tcPr>
          <w:p w14:paraId="67E20CE2" w14:textId="77777777" w:rsidR="00306758" w:rsidRDefault="00306758" w:rsidP="000579A7">
            <w:pPr>
              <w:pStyle w:val="TAC"/>
            </w:pPr>
            <w:r>
              <w:t>3</w:t>
            </w:r>
          </w:p>
        </w:tc>
        <w:tc>
          <w:tcPr>
            <w:tcW w:w="3385" w:type="dxa"/>
            <w:vAlign w:val="center"/>
          </w:tcPr>
          <w:p w14:paraId="66151FB4" w14:textId="77777777" w:rsidR="00306758" w:rsidRDefault="00306758" w:rsidP="000579A7">
            <w:pPr>
              <w:pStyle w:val="TAC"/>
            </w:pPr>
            <w:r>
              <w:t>40</w:t>
            </w:r>
          </w:p>
        </w:tc>
      </w:tr>
      <w:tr w:rsidR="00306758" w14:paraId="11D3A263" w14:textId="77777777" w:rsidTr="000579A7">
        <w:trPr>
          <w:cantSplit/>
        </w:trPr>
        <w:tc>
          <w:tcPr>
            <w:tcW w:w="300" w:type="dxa"/>
            <w:vAlign w:val="center"/>
          </w:tcPr>
          <w:p w14:paraId="431812EE" w14:textId="77777777" w:rsidR="00306758" w:rsidRDefault="00306758" w:rsidP="000579A7">
            <w:pPr>
              <w:pStyle w:val="TAC"/>
            </w:pPr>
            <w:r>
              <w:t>5</w:t>
            </w:r>
          </w:p>
        </w:tc>
        <w:tc>
          <w:tcPr>
            <w:tcW w:w="3385" w:type="dxa"/>
            <w:vAlign w:val="center"/>
          </w:tcPr>
          <w:p w14:paraId="0D9B1725" w14:textId="77777777" w:rsidR="00306758" w:rsidRDefault="00306758" w:rsidP="000579A7">
            <w:pPr>
              <w:pStyle w:val="TAC"/>
            </w:pPr>
            <w:r>
              <w:t>160</w:t>
            </w:r>
          </w:p>
        </w:tc>
      </w:tr>
      <w:tr w:rsidR="00306758" w14:paraId="54EF3C40" w14:textId="77777777" w:rsidTr="000579A7">
        <w:trPr>
          <w:cantSplit/>
        </w:trPr>
        <w:tc>
          <w:tcPr>
            <w:tcW w:w="300" w:type="dxa"/>
            <w:vAlign w:val="center"/>
          </w:tcPr>
          <w:p w14:paraId="7F096F6D" w14:textId="77777777" w:rsidR="00306758" w:rsidRDefault="00306758" w:rsidP="000579A7">
            <w:pPr>
              <w:pStyle w:val="TAC"/>
            </w:pPr>
            <w:r>
              <w:t>6</w:t>
            </w:r>
          </w:p>
        </w:tc>
        <w:tc>
          <w:tcPr>
            <w:tcW w:w="3385" w:type="dxa"/>
            <w:vAlign w:val="center"/>
          </w:tcPr>
          <w:p w14:paraId="2804A308" w14:textId="77777777" w:rsidR="00306758" w:rsidRDefault="00306758" w:rsidP="000579A7">
            <w:pPr>
              <w:pStyle w:val="TAC"/>
            </w:pPr>
            <w:r>
              <w:t>320</w:t>
            </w:r>
          </w:p>
        </w:tc>
      </w:tr>
    </w:tbl>
    <w:p w14:paraId="07F7D9D9" w14:textId="77777777" w:rsidR="00306758" w:rsidRPr="005E15FA" w:rsidRDefault="00306758" w:rsidP="00C83BF6">
      <w:pPr>
        <w:jc w:val="both"/>
        <w:rPr>
          <w:sz w:val="22"/>
          <w:szCs w:val="22"/>
        </w:rPr>
      </w:pPr>
    </w:p>
    <w:p w14:paraId="47394C6A" w14:textId="7C354683" w:rsidR="005E15FA" w:rsidRDefault="005E15FA" w:rsidP="00C83BF6">
      <w:pPr>
        <w:jc w:val="both"/>
      </w:pPr>
    </w:p>
    <w:p w14:paraId="3AB2A9EF" w14:textId="77777777" w:rsidR="00D9635E" w:rsidRDefault="006412FC" w:rsidP="00D9635E">
      <w:pPr>
        <w:pStyle w:val="NormalWeb"/>
        <w:rPr>
          <w:sz w:val="22"/>
          <w:szCs w:val="22"/>
        </w:rPr>
      </w:pPr>
      <w:r w:rsidRPr="00A75912">
        <w:rPr>
          <w:sz w:val="22"/>
          <w:szCs w:val="22"/>
        </w:rPr>
        <w:t>In Rel-16, the switching boundary and the timer decrement value are on the order of slots. In the case of MSM</w:t>
      </w:r>
      <w:r w:rsidR="009A18A6" w:rsidRPr="00A75912">
        <w:rPr>
          <w:sz w:val="22"/>
          <w:szCs w:val="22"/>
        </w:rPr>
        <w:t xml:space="preserve"> PDCCH monitoring</w:t>
      </w:r>
      <w:r w:rsidRPr="00A75912">
        <w:rPr>
          <w:sz w:val="22"/>
          <w:szCs w:val="22"/>
        </w:rPr>
        <w:t xml:space="preserve">, as the PDCCH may be on the order of multiple slots, both the switching boundary and the timer decrements </w:t>
      </w:r>
      <w:r w:rsidR="00D9635E">
        <w:rPr>
          <w:sz w:val="22"/>
          <w:szCs w:val="22"/>
        </w:rPr>
        <w:t xml:space="preserve">(captures in </w:t>
      </w:r>
      <w:r w:rsidR="00D9635E" w:rsidRPr="00D9635E">
        <w:rPr>
          <w:rFonts w:ascii="Arial" w:hAnsi="Arial" w:cs="Arial"/>
          <w:b/>
          <w:bCs/>
          <w:i/>
          <w:iCs/>
          <w:sz w:val="18"/>
          <w:szCs w:val="18"/>
          <w:lang w:eastAsia="en-US"/>
        </w:rPr>
        <w:t>searchSpaceSwitchTimer</w:t>
      </w:r>
      <w:r w:rsidR="00D9635E">
        <w:rPr>
          <w:rFonts w:ascii="Arial" w:hAnsi="Arial" w:cs="Arial"/>
          <w:b/>
          <w:bCs/>
          <w:i/>
          <w:iCs/>
          <w:sz w:val="18"/>
          <w:szCs w:val="18"/>
          <w:lang w:eastAsia="en-US"/>
        </w:rPr>
        <w:t xml:space="preserve">) </w:t>
      </w:r>
      <w:r w:rsidRPr="00A75912">
        <w:rPr>
          <w:sz w:val="22"/>
          <w:szCs w:val="22"/>
        </w:rPr>
        <w:t xml:space="preserve">can be modified to be on the order of multi-slots as needed. </w:t>
      </w:r>
      <w:r w:rsidR="00D9635E">
        <w:rPr>
          <w:sz w:val="22"/>
          <w:szCs w:val="22"/>
        </w:rPr>
        <w:t xml:space="preserve">Alternatively, the values can be modified to account for the change in SCSs and the effect of MSM. </w:t>
      </w:r>
    </w:p>
    <w:p w14:paraId="61D89E12" w14:textId="307B606B" w:rsidR="006412FC" w:rsidRPr="00D9635E" w:rsidRDefault="00A75912" w:rsidP="00D9635E">
      <w:pPr>
        <w:pStyle w:val="NormalWeb"/>
        <w:rPr>
          <w:lang w:eastAsia="en-US"/>
        </w:rPr>
      </w:pPr>
      <w:r>
        <w:rPr>
          <w:sz w:val="22"/>
          <w:szCs w:val="22"/>
        </w:rPr>
        <w:t xml:space="preserve">The effect of MSM on the transition boundary and the time unit of multiple slots (4 slot) is </w:t>
      </w:r>
      <w:r w:rsidRPr="00A75912">
        <w:rPr>
          <w:sz w:val="22"/>
          <w:szCs w:val="22"/>
        </w:rPr>
        <w:t xml:space="preserve">illustrated in </w:t>
      </w:r>
      <w:r w:rsidRPr="00A75912">
        <w:rPr>
          <w:sz w:val="22"/>
          <w:szCs w:val="22"/>
        </w:rPr>
        <w:fldChar w:fldCharType="begin"/>
      </w:r>
      <w:r w:rsidRPr="00A75912">
        <w:rPr>
          <w:sz w:val="22"/>
          <w:szCs w:val="22"/>
        </w:rPr>
        <w:instrText xml:space="preserve"> REF _Ref68624864 \h </w:instrText>
      </w:r>
      <w:r>
        <w:rPr>
          <w:sz w:val="22"/>
          <w:szCs w:val="22"/>
        </w:rPr>
        <w:instrText xml:space="preserve"> \* MERGEFORMAT </w:instrText>
      </w:r>
      <w:r w:rsidRPr="00A75912">
        <w:rPr>
          <w:sz w:val="22"/>
          <w:szCs w:val="22"/>
        </w:rPr>
      </w:r>
      <w:r w:rsidRPr="00A75912">
        <w:rPr>
          <w:sz w:val="22"/>
          <w:szCs w:val="22"/>
        </w:rPr>
        <w:fldChar w:fldCharType="separate"/>
      </w:r>
      <w:r w:rsidR="00D9635E" w:rsidRPr="00D9635E">
        <w:rPr>
          <w:sz w:val="22"/>
          <w:szCs w:val="22"/>
        </w:rPr>
        <w:t xml:space="preserve">Figure </w:t>
      </w:r>
      <w:r w:rsidR="00D9635E" w:rsidRPr="00D9635E">
        <w:rPr>
          <w:noProof/>
          <w:sz w:val="22"/>
          <w:szCs w:val="22"/>
        </w:rPr>
        <w:t>2</w:t>
      </w:r>
      <w:r w:rsidRPr="00A75912">
        <w:rPr>
          <w:sz w:val="22"/>
          <w:szCs w:val="22"/>
        </w:rPr>
        <w:fldChar w:fldCharType="end"/>
      </w:r>
      <w:r>
        <w:rPr>
          <w:sz w:val="22"/>
          <w:szCs w:val="22"/>
        </w:rPr>
        <w:t>.</w:t>
      </w:r>
    </w:p>
    <w:p w14:paraId="657BE8C6" w14:textId="77777777" w:rsidR="006412FC" w:rsidRDefault="006412FC" w:rsidP="00C83BF6">
      <w:pPr>
        <w:jc w:val="both"/>
        <w:rPr>
          <w:i/>
        </w:rPr>
      </w:pPr>
    </w:p>
    <w:p w14:paraId="7189A932" w14:textId="77777777" w:rsidR="008E687B" w:rsidRDefault="009A18A6" w:rsidP="008E687B">
      <w:pPr>
        <w:keepNext/>
        <w:jc w:val="both"/>
      </w:pPr>
      <w:r w:rsidRPr="009A18A6">
        <w:rPr>
          <w:i/>
          <w:noProof/>
        </w:rPr>
        <w:drawing>
          <wp:inline distT="0" distB="0" distL="0" distR="0" wp14:anchorId="379CF004" wp14:editId="4D049927">
            <wp:extent cx="5943600" cy="861695"/>
            <wp:effectExtent l="0" t="0" r="0" b="1905"/>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12"/>
                    <a:stretch>
                      <a:fillRect/>
                    </a:stretch>
                  </pic:blipFill>
                  <pic:spPr>
                    <a:xfrm>
                      <a:off x="0" y="0"/>
                      <a:ext cx="5943600" cy="861695"/>
                    </a:xfrm>
                    <a:prstGeom prst="rect">
                      <a:avLst/>
                    </a:prstGeom>
                  </pic:spPr>
                </pic:pic>
              </a:graphicData>
            </a:graphic>
          </wp:inline>
        </w:drawing>
      </w:r>
    </w:p>
    <w:p w14:paraId="4132D8F6" w14:textId="50D32A7C" w:rsidR="008519DA" w:rsidRDefault="008E687B" w:rsidP="008E687B">
      <w:pPr>
        <w:pStyle w:val="Caption"/>
      </w:pPr>
      <w:bookmarkStart w:id="5" w:name="_Ref68624864"/>
      <w:r>
        <w:t xml:space="preserve">Figure </w:t>
      </w:r>
      <w:fldSimple w:instr=" SEQ Figure \* ARABIC ">
        <w:r w:rsidR="00D9635E">
          <w:rPr>
            <w:noProof/>
          </w:rPr>
          <w:t>2</w:t>
        </w:r>
      </w:fldSimple>
      <w:bookmarkEnd w:id="5"/>
      <w:r>
        <w:t>: Example of SSSG switching with multi-slot monitoring limitations</w:t>
      </w:r>
    </w:p>
    <w:p w14:paraId="603DD113" w14:textId="3E8ABDF0" w:rsidR="008E687B" w:rsidRDefault="008E687B" w:rsidP="008E687B"/>
    <w:p w14:paraId="446DAFD8" w14:textId="778FB445" w:rsidR="00306758" w:rsidRPr="00306758" w:rsidRDefault="00306758" w:rsidP="00306758">
      <w:pPr>
        <w:jc w:val="both"/>
        <w:rPr>
          <w:i/>
          <w:iCs/>
          <w:sz w:val="22"/>
          <w:szCs w:val="22"/>
        </w:rPr>
      </w:pPr>
      <w:r w:rsidRPr="00306758">
        <w:rPr>
          <w:b/>
          <w:bCs/>
          <w:i/>
          <w:iCs/>
          <w:sz w:val="22"/>
          <w:szCs w:val="22"/>
        </w:rPr>
        <w:t>Proposal 7:</w:t>
      </w:r>
      <w:r w:rsidRPr="00306758">
        <w:rPr>
          <w:i/>
          <w:iCs/>
          <w:sz w:val="22"/>
          <w:szCs w:val="22"/>
        </w:rPr>
        <w:t xml:space="preserve"> The following WA made in RAN1 #107-e should be confirmed:</w:t>
      </w:r>
    </w:p>
    <w:p w14:paraId="3EFFC95D" w14:textId="77777777" w:rsidR="00306758" w:rsidRPr="00306758" w:rsidRDefault="00306758" w:rsidP="00306758">
      <w:pPr>
        <w:jc w:val="both"/>
        <w:rPr>
          <w:i/>
          <w:iCs/>
          <w:sz w:val="22"/>
          <w:szCs w:val="22"/>
        </w:rPr>
      </w:pPr>
    </w:p>
    <w:p w14:paraId="75DCC1BC" w14:textId="77777777" w:rsidR="00306758" w:rsidRPr="00306758" w:rsidRDefault="00306758" w:rsidP="00306758">
      <w:pPr>
        <w:rPr>
          <w:i/>
          <w:iCs/>
          <w:sz w:val="22"/>
          <w:szCs w:val="22"/>
          <w:lang w:eastAsia="x-none"/>
        </w:rPr>
      </w:pPr>
      <w:r w:rsidRPr="00306758">
        <w:rPr>
          <w:i/>
          <w:iCs/>
          <w:sz w:val="22"/>
          <w:szCs w:val="22"/>
          <w:highlight w:val="darkYellow"/>
          <w:lang w:eastAsia="x-none"/>
        </w:rPr>
        <w:t>Working assumption</w:t>
      </w:r>
    </w:p>
    <w:p w14:paraId="3101380B" w14:textId="77777777" w:rsidR="00306758" w:rsidRPr="00306758" w:rsidRDefault="00306758" w:rsidP="00306758">
      <w:pPr>
        <w:rPr>
          <w:i/>
          <w:iCs/>
          <w:sz w:val="22"/>
          <w:szCs w:val="22"/>
        </w:rPr>
      </w:pPr>
      <w:r w:rsidRPr="00306758">
        <w:rPr>
          <w:i/>
          <w:iCs/>
          <w:sz w:val="22"/>
          <w:szCs w:val="22"/>
        </w:rPr>
        <w:t xml:space="preserve">The following values are adopted as minimum value of </w:t>
      </w:r>
      <w:r w:rsidRPr="00306758">
        <w:rPr>
          <w:i/>
          <w:iCs/>
          <w:sz w:val="22"/>
          <w:szCs w:val="22"/>
        </w:rPr>
        <w:fldChar w:fldCharType="begin"/>
      </w:r>
      <w:r w:rsidRPr="00306758">
        <w:rPr>
          <w:i/>
          <w:iCs/>
          <w:sz w:val="22"/>
          <w:szCs w:val="22"/>
        </w:rPr>
        <w:instrText xml:space="preserve"> QUOTE </w:instrText>
      </w:r>
      <w:r w:rsidRPr="00306758">
        <w:rPr>
          <w:i/>
          <w:iCs/>
          <w:noProof/>
          <w:position w:val="-5"/>
          <w:sz w:val="22"/>
          <w:szCs w:val="22"/>
        </w:rPr>
        <w:drawing>
          <wp:inline distT="0" distB="0" distL="0" distR="0" wp14:anchorId="2F654F17" wp14:editId="5C980111">
            <wp:extent cx="381000" cy="152400"/>
            <wp:effectExtent l="0" t="0" r="0" b="0"/>
            <wp:docPr id="7"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instrText xml:space="preserve"> </w:instrText>
      </w:r>
      <w:r w:rsidRPr="00306758">
        <w:rPr>
          <w:i/>
          <w:iCs/>
          <w:sz w:val="22"/>
          <w:szCs w:val="22"/>
        </w:rPr>
        <w:fldChar w:fldCharType="separate"/>
      </w:r>
      <w:r w:rsidRPr="00306758">
        <w:rPr>
          <w:i/>
          <w:iCs/>
          <w:noProof/>
          <w:position w:val="-5"/>
          <w:sz w:val="22"/>
          <w:szCs w:val="22"/>
        </w:rPr>
        <w:drawing>
          <wp:inline distT="0" distB="0" distL="0" distR="0" wp14:anchorId="4E6DCF9A" wp14:editId="65C22C65">
            <wp:extent cx="381000" cy="152400"/>
            <wp:effectExtent l="0" t="0" r="0" b="0"/>
            <wp:docPr id="8"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fldChar w:fldCharType="end"/>
      </w:r>
      <w:r w:rsidRPr="00306758">
        <w:rPr>
          <w:i/>
          <w:iCs/>
          <w:sz w:val="22"/>
          <w:szCs w:val="22"/>
        </w:rPr>
        <w:t xml:space="preserve"> for 120/480/960 kHz</w:t>
      </w:r>
    </w:p>
    <w:p w14:paraId="16CFC375" w14:textId="77777777" w:rsidR="00306758" w:rsidRPr="00306758" w:rsidRDefault="00306758" w:rsidP="00306758">
      <w:pPr>
        <w:pStyle w:val="ListParagraph"/>
        <w:numPr>
          <w:ilvl w:val="0"/>
          <w:numId w:val="20"/>
        </w:numPr>
        <w:tabs>
          <w:tab w:val="center" w:pos="4680"/>
          <w:tab w:val="right" w:pos="9360"/>
        </w:tabs>
        <w:snapToGrid w:val="0"/>
        <w:spacing w:line="259" w:lineRule="auto"/>
        <w:ind w:leftChars="0"/>
        <w:rPr>
          <w:i/>
          <w:iCs/>
          <w:sz w:val="22"/>
          <w:szCs w:val="22"/>
        </w:rPr>
      </w:pPr>
      <w:r w:rsidRPr="00306758">
        <w:rPr>
          <w:i/>
          <w:iCs/>
          <w:sz w:val="22"/>
          <w:szCs w:val="22"/>
        </w:rPr>
        <w:t>Support only search space set group switching processing capability 1 with the following values</w:t>
      </w:r>
    </w:p>
    <w:p w14:paraId="3B8A2197" w14:textId="77777777" w:rsidR="00306758" w:rsidRDefault="00306758" w:rsidP="00306758">
      <w:pPr>
        <w:jc w:val="both"/>
        <w:rPr>
          <w:sz w:val="22"/>
          <w:szCs w:val="22"/>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306758" w14:paraId="3B14D792" w14:textId="77777777" w:rsidTr="000579A7">
        <w:trPr>
          <w:cantSplit/>
        </w:trPr>
        <w:tc>
          <w:tcPr>
            <w:tcW w:w="300" w:type="dxa"/>
            <w:shd w:val="clear" w:color="auto" w:fill="E0E0E0"/>
            <w:vAlign w:val="center"/>
          </w:tcPr>
          <w:p w14:paraId="3D377FA3" w14:textId="77777777" w:rsidR="00306758" w:rsidRDefault="00306758" w:rsidP="000579A7">
            <w:pPr>
              <w:pStyle w:val="TAH"/>
              <w:rPr>
                <w:rFonts w:ascii="Times New Roman" w:hAnsi="Times New Roman"/>
                <w:sz w:val="20"/>
              </w:rPr>
            </w:pPr>
            <w:r w:rsidRPr="006C111C">
              <w:rPr>
                <w:rFonts w:eastAsia="Batang"/>
                <w:noProof/>
              </w:rPr>
              <w:drawing>
                <wp:inline distT="0" distB="0" distL="0" distR="0" wp14:anchorId="652E1CA5" wp14:editId="350DCCBE">
                  <wp:extent cx="76200" cy="139700"/>
                  <wp:effectExtent l="0" t="0" r="0" b="0"/>
                  <wp:docPr id="9"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15286BA1" w14:textId="77777777" w:rsidR="00306758" w:rsidRDefault="00306758" w:rsidP="000579A7">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6D7476F4" wp14:editId="280457FE">
                  <wp:extent cx="317500" cy="139700"/>
                  <wp:effectExtent l="0" t="0" r="0" b="0"/>
                  <wp:docPr id="10"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49B06DBC" wp14:editId="106EA38F">
                  <wp:extent cx="317500" cy="139700"/>
                  <wp:effectExtent l="0" t="0" r="0" b="0"/>
                  <wp:docPr id="11"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4AB5CA0B" w14:textId="77777777" w:rsidR="00306758" w:rsidRDefault="00306758" w:rsidP="000579A7">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306758" w14:paraId="358FE900" w14:textId="77777777" w:rsidTr="000579A7">
        <w:trPr>
          <w:cantSplit/>
        </w:trPr>
        <w:tc>
          <w:tcPr>
            <w:tcW w:w="300" w:type="dxa"/>
            <w:vAlign w:val="center"/>
          </w:tcPr>
          <w:p w14:paraId="299ED222" w14:textId="77777777" w:rsidR="00306758" w:rsidRDefault="00306758" w:rsidP="000579A7">
            <w:pPr>
              <w:pStyle w:val="TAC"/>
            </w:pPr>
            <w:r>
              <w:t>3</w:t>
            </w:r>
          </w:p>
        </w:tc>
        <w:tc>
          <w:tcPr>
            <w:tcW w:w="3385" w:type="dxa"/>
            <w:vAlign w:val="center"/>
          </w:tcPr>
          <w:p w14:paraId="4CF030E0" w14:textId="77777777" w:rsidR="00306758" w:rsidRDefault="00306758" w:rsidP="000579A7">
            <w:pPr>
              <w:pStyle w:val="TAC"/>
            </w:pPr>
            <w:r>
              <w:t>40</w:t>
            </w:r>
          </w:p>
        </w:tc>
      </w:tr>
      <w:tr w:rsidR="00306758" w14:paraId="666E210E" w14:textId="77777777" w:rsidTr="000579A7">
        <w:trPr>
          <w:cantSplit/>
        </w:trPr>
        <w:tc>
          <w:tcPr>
            <w:tcW w:w="300" w:type="dxa"/>
            <w:vAlign w:val="center"/>
          </w:tcPr>
          <w:p w14:paraId="6CEA86DB" w14:textId="77777777" w:rsidR="00306758" w:rsidRDefault="00306758" w:rsidP="000579A7">
            <w:pPr>
              <w:pStyle w:val="TAC"/>
            </w:pPr>
            <w:r>
              <w:t>5</w:t>
            </w:r>
          </w:p>
        </w:tc>
        <w:tc>
          <w:tcPr>
            <w:tcW w:w="3385" w:type="dxa"/>
            <w:vAlign w:val="center"/>
          </w:tcPr>
          <w:p w14:paraId="7C4461F0" w14:textId="77777777" w:rsidR="00306758" w:rsidRDefault="00306758" w:rsidP="000579A7">
            <w:pPr>
              <w:pStyle w:val="TAC"/>
            </w:pPr>
            <w:r>
              <w:t>160</w:t>
            </w:r>
          </w:p>
        </w:tc>
      </w:tr>
      <w:tr w:rsidR="00306758" w14:paraId="690BF721" w14:textId="77777777" w:rsidTr="000579A7">
        <w:trPr>
          <w:cantSplit/>
        </w:trPr>
        <w:tc>
          <w:tcPr>
            <w:tcW w:w="300" w:type="dxa"/>
            <w:vAlign w:val="center"/>
          </w:tcPr>
          <w:p w14:paraId="29F71371" w14:textId="77777777" w:rsidR="00306758" w:rsidRDefault="00306758" w:rsidP="000579A7">
            <w:pPr>
              <w:pStyle w:val="TAC"/>
            </w:pPr>
            <w:r>
              <w:t>6</w:t>
            </w:r>
          </w:p>
        </w:tc>
        <w:tc>
          <w:tcPr>
            <w:tcW w:w="3385" w:type="dxa"/>
            <w:vAlign w:val="center"/>
          </w:tcPr>
          <w:p w14:paraId="06B1AB79" w14:textId="77777777" w:rsidR="00306758" w:rsidRDefault="00306758" w:rsidP="000579A7">
            <w:pPr>
              <w:pStyle w:val="TAC"/>
            </w:pPr>
            <w:r>
              <w:t>320</w:t>
            </w:r>
          </w:p>
        </w:tc>
      </w:tr>
    </w:tbl>
    <w:p w14:paraId="0B149358" w14:textId="77777777" w:rsidR="00306758" w:rsidRPr="005E15FA" w:rsidRDefault="00306758" w:rsidP="00306758">
      <w:pPr>
        <w:jc w:val="both"/>
        <w:rPr>
          <w:sz w:val="22"/>
          <w:szCs w:val="22"/>
        </w:rPr>
      </w:pPr>
    </w:p>
    <w:p w14:paraId="3C83BDE7" w14:textId="77777777" w:rsidR="00306758" w:rsidRDefault="00306758" w:rsidP="008E687B">
      <w:pPr>
        <w:rPr>
          <w:b/>
          <w:bCs/>
          <w:i/>
          <w:iCs/>
        </w:rPr>
      </w:pPr>
    </w:p>
    <w:p w14:paraId="68DECBF6" w14:textId="31617D56" w:rsidR="008E687B" w:rsidRPr="00306758" w:rsidRDefault="008E687B" w:rsidP="008E687B">
      <w:pPr>
        <w:rPr>
          <w:i/>
          <w:iCs/>
          <w:sz w:val="22"/>
          <w:szCs w:val="22"/>
        </w:rPr>
      </w:pPr>
      <w:r w:rsidRPr="00306758">
        <w:rPr>
          <w:b/>
          <w:bCs/>
          <w:i/>
          <w:iCs/>
          <w:sz w:val="22"/>
          <w:szCs w:val="22"/>
        </w:rPr>
        <w:t xml:space="preserve">Proposal </w:t>
      </w:r>
      <w:r w:rsidR="00D05254" w:rsidRPr="00306758">
        <w:rPr>
          <w:b/>
          <w:bCs/>
          <w:i/>
          <w:iCs/>
          <w:sz w:val="22"/>
          <w:szCs w:val="22"/>
        </w:rPr>
        <w:t>8</w:t>
      </w:r>
      <w:r w:rsidRPr="00306758">
        <w:rPr>
          <w:b/>
          <w:bCs/>
          <w:i/>
          <w:iCs/>
          <w:sz w:val="22"/>
          <w:szCs w:val="22"/>
        </w:rPr>
        <w:t>:</w:t>
      </w:r>
      <w:r w:rsidRPr="00306758">
        <w:rPr>
          <w:i/>
          <w:iCs/>
          <w:sz w:val="22"/>
          <w:szCs w:val="22"/>
        </w:rPr>
        <w:t xml:space="preserve"> </w:t>
      </w:r>
      <w:r w:rsidR="001767CF" w:rsidRPr="00306758">
        <w:rPr>
          <w:i/>
          <w:iCs/>
          <w:sz w:val="22"/>
          <w:szCs w:val="22"/>
        </w:rPr>
        <w:t>Consider the effect of the change in SCS and of MSS PDCCH monitoring on</w:t>
      </w:r>
      <w:r w:rsidR="00D9635E">
        <w:rPr>
          <w:i/>
          <w:iCs/>
          <w:sz w:val="22"/>
          <w:szCs w:val="22"/>
        </w:rPr>
        <w:t xml:space="preserve"> the searchSapce SwitchTimer and boundary for</w:t>
      </w:r>
      <w:r w:rsidR="001767CF" w:rsidRPr="00306758">
        <w:rPr>
          <w:i/>
          <w:iCs/>
          <w:sz w:val="22"/>
          <w:szCs w:val="22"/>
        </w:rPr>
        <w:t xml:space="preserve"> </w:t>
      </w:r>
      <w:r w:rsidRPr="00306758">
        <w:rPr>
          <w:i/>
          <w:iCs/>
          <w:sz w:val="22"/>
          <w:szCs w:val="22"/>
        </w:rPr>
        <w:t>SSSG switching.</w:t>
      </w:r>
    </w:p>
    <w:p w14:paraId="6BA57993" w14:textId="4CDA2C35" w:rsidR="008E687B" w:rsidRPr="008E687B" w:rsidRDefault="008E687B" w:rsidP="008E687B">
      <w:r>
        <w:t xml:space="preserve"> </w:t>
      </w:r>
    </w:p>
    <w:p w14:paraId="50B96737" w14:textId="5D409A1D" w:rsidR="008519DA" w:rsidRDefault="00B96E1B" w:rsidP="00B96E1B">
      <w:pPr>
        <w:pStyle w:val="Heading3"/>
      </w:pPr>
      <w:r>
        <w:t>DCI format 2-0 design</w:t>
      </w:r>
    </w:p>
    <w:p w14:paraId="1D7BC720"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3092C89A" w14:textId="77777777" w:rsidR="00F91A51" w:rsidRPr="00A75912" w:rsidRDefault="00F91A51" w:rsidP="00F91A51">
      <w:pPr>
        <w:rPr>
          <w:rFonts w:cs="Batang"/>
          <w:sz w:val="22"/>
          <w:szCs w:val="22"/>
          <w:lang w:eastAsia="en-US"/>
        </w:rPr>
      </w:pPr>
    </w:p>
    <w:p w14:paraId="0A269BB5"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0630277A" w14:textId="77777777" w:rsidR="00F91A51" w:rsidRPr="00A75912" w:rsidRDefault="00F91A51" w:rsidP="00F91A51">
      <w:pPr>
        <w:jc w:val="both"/>
        <w:rPr>
          <w:rFonts w:cs="Batang"/>
          <w:sz w:val="22"/>
          <w:szCs w:val="22"/>
          <w:lang w:eastAsia="en-US"/>
        </w:rPr>
      </w:pPr>
    </w:p>
    <w:p w14:paraId="1B77C801" w14:textId="5F54FF8D" w:rsidR="00B96E1B" w:rsidRDefault="00F91A51" w:rsidP="008E191A">
      <w:pPr>
        <w:rPr>
          <w:i/>
        </w:rPr>
      </w:pPr>
      <w:r w:rsidRPr="00A75912">
        <w:rPr>
          <w:rFonts w:cs="Batang"/>
          <w:b/>
          <w:bCs/>
          <w:i/>
          <w:iCs/>
          <w:sz w:val="22"/>
          <w:szCs w:val="22"/>
          <w:lang w:eastAsia="en-US"/>
        </w:rPr>
        <w:t>Proposal</w:t>
      </w:r>
      <w:r w:rsidR="008E687B" w:rsidRPr="00A75912">
        <w:rPr>
          <w:rFonts w:cs="Batang"/>
          <w:b/>
          <w:bCs/>
          <w:i/>
          <w:iCs/>
          <w:sz w:val="22"/>
          <w:szCs w:val="22"/>
          <w:lang w:eastAsia="en-US"/>
        </w:rPr>
        <w:t xml:space="preserve"> </w:t>
      </w:r>
      <w:r w:rsidR="00D05254">
        <w:rPr>
          <w:rFonts w:cs="Batang"/>
          <w:b/>
          <w:bCs/>
          <w:i/>
          <w:iCs/>
          <w:sz w:val="22"/>
          <w:szCs w:val="22"/>
          <w:lang w:eastAsia="en-US"/>
        </w:rPr>
        <w:t>9</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w:t>
      </w:r>
      <w:r w:rsidR="008E687B" w:rsidRPr="00A75912">
        <w:rPr>
          <w:rFonts w:cs="Batang"/>
          <w:i/>
          <w:iCs/>
          <w:sz w:val="22"/>
          <w:szCs w:val="22"/>
          <w:lang w:eastAsia="en-US"/>
        </w:rPr>
        <w:t>t</w:t>
      </w:r>
      <w:r w:rsidRPr="00A75912">
        <w:rPr>
          <w:rFonts w:cs="Batang"/>
          <w:i/>
          <w:iCs/>
          <w:sz w:val="22"/>
          <w:szCs w:val="22"/>
          <w:lang w:eastAsia="en-US"/>
        </w:rPr>
        <w:t xml:space="preserve"> the beginning of the COT</w:t>
      </w:r>
      <w:r w:rsidRPr="008E687B">
        <w:rPr>
          <w:i/>
          <w:iCs/>
        </w:rPr>
        <w:t>.</w:t>
      </w:r>
    </w:p>
    <w:p w14:paraId="5AF7F5BB" w14:textId="56D7FAD9" w:rsidR="00ED7653" w:rsidRPr="008134DE" w:rsidRDefault="008A13B7" w:rsidP="008134DE">
      <w:pPr>
        <w:pStyle w:val="Heading1"/>
      </w:pPr>
      <w:r>
        <w:t>Con</w:t>
      </w:r>
      <w:r w:rsidR="00ED7653" w:rsidRPr="008134DE">
        <w:t>clusion</w:t>
      </w:r>
    </w:p>
    <w:p w14:paraId="2479DF4E" w14:textId="59AABE75"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006719" w:rsidRPr="00006719">
        <w:rPr>
          <w:sz w:val="22"/>
          <w:szCs w:val="22"/>
          <w:lang w:val="en-US"/>
        </w:rPr>
        <w:t>PDCCH monitoring enhancements for NR between 52.6GHz and 71 GHz</w:t>
      </w:r>
      <w:r w:rsidRPr="004B1C85">
        <w:rPr>
          <w:sz w:val="22"/>
          <w:szCs w:val="22"/>
          <w:lang w:val="en-US"/>
        </w:rPr>
        <w:t xml:space="preserve"> </w:t>
      </w:r>
      <w:r w:rsidR="005D52EC">
        <w:rPr>
          <w:sz w:val="22"/>
          <w:szCs w:val="22"/>
          <w:lang w:val="en-US"/>
        </w:rPr>
        <w:t xml:space="preserve">and have the following </w:t>
      </w:r>
      <w:r w:rsidR="00355ED4">
        <w:rPr>
          <w:sz w:val="22"/>
          <w:szCs w:val="22"/>
          <w:lang w:val="en-US"/>
        </w:rPr>
        <w:t>proposals</w:t>
      </w:r>
      <w:r w:rsidR="005D52EC">
        <w:rPr>
          <w:sz w:val="22"/>
          <w:szCs w:val="22"/>
          <w:lang w:val="en-US"/>
        </w:rPr>
        <w:t>:</w:t>
      </w:r>
    </w:p>
    <w:p w14:paraId="05376B06" w14:textId="77777777" w:rsidR="00CA6A92" w:rsidRPr="008E5A3A" w:rsidRDefault="00CA6A92" w:rsidP="00CA6A92">
      <w:pPr>
        <w:jc w:val="both"/>
        <w:rPr>
          <w:i/>
          <w:iCs/>
          <w:sz w:val="22"/>
          <w:szCs w:val="22"/>
        </w:rPr>
      </w:pPr>
      <w:r w:rsidRPr="00525999">
        <w:rPr>
          <w:b/>
          <w:bCs/>
          <w:i/>
          <w:iCs/>
          <w:sz w:val="22"/>
          <w:szCs w:val="22"/>
        </w:rPr>
        <w:t xml:space="preserve">Proposal </w:t>
      </w:r>
      <w:r>
        <w:rPr>
          <w:b/>
          <w:bCs/>
          <w:i/>
          <w:iCs/>
          <w:sz w:val="22"/>
          <w:szCs w:val="22"/>
        </w:rPr>
        <w:t>1</w:t>
      </w:r>
      <w:r w:rsidRPr="00525999">
        <w:rPr>
          <w:b/>
          <w:bCs/>
          <w:i/>
          <w:iCs/>
          <w:sz w:val="22"/>
          <w:szCs w:val="22"/>
        </w:rPr>
        <w:t>:</w:t>
      </w:r>
      <w:r w:rsidRPr="00525999">
        <w:rPr>
          <w:i/>
          <w:iCs/>
          <w:sz w:val="22"/>
          <w:szCs w:val="22"/>
        </w:rPr>
        <w:t xml:space="preserve"> </w:t>
      </w:r>
      <w:r>
        <w:rPr>
          <w:i/>
          <w:iCs/>
          <w:sz w:val="22"/>
          <w:szCs w:val="22"/>
        </w:rPr>
        <w:t xml:space="preserve">On the </w:t>
      </w:r>
      <w:r w:rsidRPr="00525999">
        <w:rPr>
          <w:i/>
          <w:iCs/>
          <w:sz w:val="22"/>
          <w:szCs w:val="22"/>
        </w:rPr>
        <w:t xml:space="preserve"> values of X for Alt-1 and Alt-2:</w:t>
      </w:r>
    </w:p>
    <w:p w14:paraId="3A117A3B" w14:textId="77777777" w:rsidR="00CA6A92" w:rsidRDefault="00CA6A92" w:rsidP="00CA6A92">
      <w:pPr>
        <w:pStyle w:val="ListParagraph"/>
        <w:numPr>
          <w:ilvl w:val="0"/>
          <w:numId w:val="7"/>
        </w:numPr>
        <w:ind w:leftChars="0"/>
        <w:jc w:val="both"/>
        <w:rPr>
          <w:i/>
          <w:iCs/>
          <w:sz w:val="22"/>
          <w:szCs w:val="22"/>
        </w:rPr>
      </w:pPr>
      <w:r w:rsidRPr="00525999">
        <w:rPr>
          <w:i/>
          <w:iCs/>
          <w:sz w:val="22"/>
          <w:szCs w:val="22"/>
        </w:rPr>
        <w:t xml:space="preserve">Single-slot PDCCH monitoring for 480 kHz and 960 kHz </w:t>
      </w:r>
      <w:r>
        <w:rPr>
          <w:i/>
          <w:iCs/>
          <w:sz w:val="22"/>
          <w:szCs w:val="22"/>
        </w:rPr>
        <w:t>is</w:t>
      </w:r>
      <w:r w:rsidRPr="00525999">
        <w:rPr>
          <w:i/>
          <w:iCs/>
          <w:sz w:val="22"/>
          <w:szCs w:val="22"/>
        </w:rPr>
        <w:t xml:space="preserve"> not supported. </w:t>
      </w:r>
    </w:p>
    <w:p w14:paraId="2CBF007C" w14:textId="6C469924" w:rsidR="00CA6A92" w:rsidRPr="00B77012" w:rsidRDefault="00CA6A92" w:rsidP="00334F31">
      <w:pPr>
        <w:pStyle w:val="ListParagraph"/>
        <w:numPr>
          <w:ilvl w:val="0"/>
          <w:numId w:val="7"/>
        </w:numPr>
        <w:ind w:leftChars="0"/>
        <w:rPr>
          <w:i/>
          <w:iCs/>
          <w:sz w:val="22"/>
          <w:szCs w:val="22"/>
        </w:rPr>
      </w:pPr>
      <w:r w:rsidRPr="00B77012">
        <w:rPr>
          <w:i/>
          <w:iCs/>
          <w:sz w:val="22"/>
          <w:szCs w:val="22"/>
          <w:lang w:val="en-US"/>
        </w:rPr>
        <w:t>The configurable values for multi-slot PDCCH monitoring operation should be same as the reported X value(s). The  UE is not expected to handle a scenario in which they are different, and a UE might report its monitoring capability for more than one (X,Y) combination.</w:t>
      </w:r>
    </w:p>
    <w:p w14:paraId="36826B24" w14:textId="77777777" w:rsidR="00CA6A92" w:rsidRPr="008E5A3A" w:rsidRDefault="00CA6A92" w:rsidP="00CA6A92">
      <w:pPr>
        <w:pStyle w:val="ListParagraph"/>
        <w:numPr>
          <w:ilvl w:val="0"/>
          <w:numId w:val="7"/>
        </w:numPr>
        <w:ind w:leftChars="0"/>
        <w:rPr>
          <w:i/>
          <w:iCs/>
          <w:sz w:val="22"/>
          <w:szCs w:val="22"/>
        </w:rPr>
      </w:pPr>
      <w:r w:rsidRPr="008E5A3A">
        <w:rPr>
          <w:i/>
          <w:iCs/>
          <w:sz w:val="22"/>
          <w:szCs w:val="22"/>
        </w:rPr>
        <w:t>For each SCS 480 kHz and 960 kHz, the minimum configurable multi-slot PDCCH monitoring periodicity is the smallest value X that a UE supports when reporting its PDCCH monitoring capabilities for the corresponding SCS and are UE specific.</w:t>
      </w:r>
    </w:p>
    <w:p w14:paraId="4455129A" w14:textId="77777777" w:rsidR="00CA6A92" w:rsidRPr="00525999" w:rsidRDefault="00CA6A92" w:rsidP="00CA6A92">
      <w:pPr>
        <w:jc w:val="both"/>
        <w:rPr>
          <w:i/>
          <w:iCs/>
          <w:sz w:val="22"/>
          <w:szCs w:val="22"/>
        </w:rPr>
      </w:pPr>
    </w:p>
    <w:p w14:paraId="0EB78593" w14:textId="77777777" w:rsidR="00CA6A92" w:rsidRPr="00B4730D" w:rsidRDefault="00CA6A92" w:rsidP="00CA6A92">
      <w:pPr>
        <w:snapToGrid w:val="0"/>
        <w:jc w:val="both"/>
        <w:rPr>
          <w:i/>
          <w:iCs/>
          <w:sz w:val="22"/>
          <w:szCs w:val="22"/>
        </w:rPr>
      </w:pPr>
      <w:r w:rsidRPr="00B4730D">
        <w:rPr>
          <w:b/>
          <w:bCs/>
          <w:i/>
          <w:iCs/>
          <w:sz w:val="22"/>
          <w:szCs w:val="22"/>
        </w:rPr>
        <w:t xml:space="preserve">Proposal </w:t>
      </w:r>
      <w:r>
        <w:rPr>
          <w:b/>
          <w:bCs/>
          <w:i/>
          <w:iCs/>
          <w:sz w:val="22"/>
          <w:szCs w:val="22"/>
        </w:rPr>
        <w:t>2</w:t>
      </w:r>
      <w:r w:rsidRPr="00B4730D">
        <w:rPr>
          <w:b/>
          <w:bCs/>
          <w:i/>
          <w:iCs/>
          <w:sz w:val="22"/>
          <w:szCs w:val="22"/>
        </w:rPr>
        <w:t>:</w:t>
      </w:r>
      <w:r w:rsidRPr="00B4730D">
        <w:rPr>
          <w:i/>
          <w:iCs/>
          <w:sz w:val="22"/>
          <w:szCs w:val="22"/>
        </w:rPr>
        <w:t xml:space="preserve"> there is no need to increase the CORESET duration i.e., the maximum CORESET duration ≤ 3.</w:t>
      </w:r>
    </w:p>
    <w:p w14:paraId="318C13E6" w14:textId="77777777" w:rsidR="00CA6A92" w:rsidRDefault="00CA6A92" w:rsidP="00CA6A92">
      <w:pPr>
        <w:snapToGrid w:val="0"/>
        <w:jc w:val="both"/>
        <w:rPr>
          <w:i/>
          <w:iCs/>
          <w:sz w:val="22"/>
          <w:szCs w:val="22"/>
        </w:rPr>
      </w:pPr>
    </w:p>
    <w:p w14:paraId="65E41A92" w14:textId="77777777" w:rsidR="00CA6A92" w:rsidRDefault="00CA6A92" w:rsidP="00CA6A92">
      <w:pPr>
        <w:snapToGrid w:val="0"/>
        <w:jc w:val="both"/>
        <w:rPr>
          <w:i/>
          <w:iCs/>
          <w:sz w:val="22"/>
          <w:szCs w:val="22"/>
        </w:rPr>
      </w:pPr>
    </w:p>
    <w:p w14:paraId="7ADC3FD5" w14:textId="77777777" w:rsidR="00CA6A92" w:rsidRPr="0046615D" w:rsidRDefault="00CA6A92" w:rsidP="00CA6A92">
      <w:pPr>
        <w:snapToGrid w:val="0"/>
        <w:jc w:val="both"/>
        <w:rPr>
          <w:i/>
          <w:iCs/>
          <w:sz w:val="22"/>
          <w:szCs w:val="22"/>
        </w:rPr>
      </w:pPr>
      <w:r w:rsidRPr="0046615D">
        <w:rPr>
          <w:b/>
          <w:bCs/>
          <w:i/>
          <w:iCs/>
          <w:sz w:val="22"/>
          <w:szCs w:val="22"/>
        </w:rPr>
        <w:t xml:space="preserve">Proposal </w:t>
      </w:r>
      <w:r>
        <w:rPr>
          <w:b/>
          <w:bCs/>
          <w:i/>
          <w:iCs/>
          <w:sz w:val="22"/>
          <w:szCs w:val="22"/>
        </w:rPr>
        <w:t>3:</w:t>
      </w:r>
      <w:r w:rsidRPr="0046615D">
        <w:rPr>
          <w:i/>
          <w:iCs/>
          <w:sz w:val="22"/>
          <w:szCs w:val="22"/>
        </w:rPr>
        <w:t xml:space="preserve"> </w:t>
      </w:r>
      <w:r>
        <w:rPr>
          <w:i/>
          <w:iCs/>
          <w:sz w:val="22"/>
          <w:szCs w:val="22"/>
        </w:rPr>
        <w:t>A</w:t>
      </w:r>
      <w:r w:rsidRPr="0046615D">
        <w:rPr>
          <w:i/>
          <w:iCs/>
          <w:sz w:val="22"/>
          <w:szCs w:val="22"/>
        </w:rPr>
        <w:t>dditional dropping rules for PDCCH multi-slot monitoring should be defined to limit back-to-back SS monitoring for Group 1 and Group 2 SSs. A window-based approach around the CSS maybe considered to determine whether or not a USS monitoring occasion is dropped or not for PDCCH monitoring</w:t>
      </w:r>
    </w:p>
    <w:p w14:paraId="6E89C4B0" w14:textId="77777777" w:rsidR="00CA6A92" w:rsidRDefault="00CA6A92" w:rsidP="00CA6A92">
      <w:pPr>
        <w:snapToGrid w:val="0"/>
        <w:jc w:val="both"/>
        <w:rPr>
          <w:i/>
          <w:iCs/>
          <w:sz w:val="22"/>
          <w:szCs w:val="22"/>
        </w:rPr>
      </w:pPr>
    </w:p>
    <w:p w14:paraId="364B8CF3" w14:textId="77777777" w:rsidR="00CA6A92" w:rsidRPr="00B4730D" w:rsidRDefault="00CA6A92" w:rsidP="00CA6A92">
      <w:pPr>
        <w:snapToGrid w:val="0"/>
        <w:rPr>
          <w:i/>
          <w:iCs/>
          <w:sz w:val="22"/>
          <w:szCs w:val="22"/>
        </w:rPr>
      </w:pPr>
      <w:r w:rsidRPr="00B4730D">
        <w:rPr>
          <w:b/>
          <w:bCs/>
          <w:i/>
          <w:iCs/>
          <w:sz w:val="22"/>
          <w:szCs w:val="22"/>
        </w:rPr>
        <w:lastRenderedPageBreak/>
        <w:t xml:space="preserve">Proposal </w:t>
      </w:r>
      <w:r>
        <w:rPr>
          <w:b/>
          <w:bCs/>
          <w:i/>
          <w:iCs/>
          <w:sz w:val="22"/>
          <w:szCs w:val="22"/>
        </w:rPr>
        <w:t>4</w:t>
      </w:r>
      <w:r w:rsidRPr="00B4730D">
        <w:rPr>
          <w:b/>
          <w:bCs/>
          <w:i/>
          <w:iCs/>
          <w:sz w:val="22"/>
          <w:szCs w:val="22"/>
        </w:rPr>
        <w:t>:</w:t>
      </w:r>
      <w:r w:rsidRPr="00B4730D">
        <w:rPr>
          <w:i/>
          <w:iCs/>
          <w:sz w:val="22"/>
          <w:szCs w:val="22"/>
        </w:rPr>
        <w:t xml:space="preserve"> </w:t>
      </w:r>
      <w:r w:rsidRPr="0046615D">
        <w:rPr>
          <w:i/>
          <w:iCs/>
          <w:sz w:val="22"/>
          <w:szCs w:val="22"/>
          <w:lang w:val="en-GB"/>
        </w:rPr>
        <w:t xml:space="preserve">Search Space configuration parameters (periodicity, offset and duration) should be defined for multi-slot PDCCH monitoring. </w:t>
      </w:r>
      <w:r>
        <w:rPr>
          <w:i/>
          <w:iCs/>
          <w:sz w:val="22"/>
          <w:szCs w:val="22"/>
          <w:lang w:val="en-GB"/>
        </w:rPr>
        <w:t>T</w:t>
      </w:r>
      <w:r w:rsidRPr="0046615D">
        <w:rPr>
          <w:i/>
          <w:iCs/>
          <w:sz w:val="22"/>
          <w:szCs w:val="22"/>
          <w:lang w:val="en-GB"/>
        </w:rPr>
        <w:t>he unit of “periodicity”, “offset” and “duration” should be changed to X slots, with default value X=4 for 480 kHz and X=8 for 960 kHz. An additional parameter should be defined for offset within each slot group.</w:t>
      </w:r>
    </w:p>
    <w:p w14:paraId="0B6B073E" w14:textId="77777777" w:rsidR="00CA6A92" w:rsidRDefault="00CA6A92" w:rsidP="00CA6A92">
      <w:pPr>
        <w:snapToGrid w:val="0"/>
        <w:jc w:val="both"/>
        <w:rPr>
          <w:i/>
          <w:iCs/>
          <w:sz w:val="22"/>
          <w:szCs w:val="22"/>
        </w:rPr>
      </w:pPr>
    </w:p>
    <w:p w14:paraId="24019B82" w14:textId="77777777" w:rsidR="00CA6A92" w:rsidRPr="0046615D" w:rsidRDefault="00CA6A92" w:rsidP="00CA6A92">
      <w:pPr>
        <w:jc w:val="both"/>
        <w:rPr>
          <w:i/>
          <w:iCs/>
          <w:sz w:val="22"/>
          <w:szCs w:val="22"/>
        </w:rPr>
      </w:pPr>
      <w:r w:rsidRPr="0046615D">
        <w:rPr>
          <w:b/>
          <w:bCs/>
          <w:i/>
          <w:iCs/>
          <w:sz w:val="22"/>
          <w:szCs w:val="22"/>
        </w:rPr>
        <w:t>Proposal 5:</w:t>
      </w:r>
      <w:r w:rsidRPr="0046615D">
        <w:rPr>
          <w:i/>
          <w:iCs/>
          <w:sz w:val="22"/>
          <w:szCs w:val="22"/>
        </w:rPr>
        <w:t xml:space="preserve"> Confirm the</w:t>
      </w:r>
      <w:r w:rsidRPr="0046615D">
        <w:rPr>
          <w:i/>
          <w:iCs/>
        </w:rPr>
        <w:t xml:space="preserve"> following Working Assumption:  the BD/CCE budget for (4,2), (4,1) is half that of X=8.</w:t>
      </w:r>
    </w:p>
    <w:p w14:paraId="1124378B" w14:textId="6CB796BA" w:rsidR="00B922C1" w:rsidRDefault="00B922C1" w:rsidP="00784EA6"/>
    <w:p w14:paraId="5A1E48DE" w14:textId="08DFBC6F" w:rsidR="00CA6A92" w:rsidRDefault="00CA6A92" w:rsidP="00784EA6">
      <w:pPr>
        <w:rPr>
          <w:i/>
          <w:iCs/>
          <w:sz w:val="22"/>
          <w:szCs w:val="22"/>
        </w:rPr>
      </w:pPr>
      <w:r w:rsidRPr="00A75912">
        <w:rPr>
          <w:b/>
          <w:bCs/>
          <w:i/>
          <w:iCs/>
          <w:sz w:val="22"/>
          <w:szCs w:val="22"/>
        </w:rPr>
        <w:t xml:space="preserve">Proposal </w:t>
      </w:r>
      <w:r>
        <w:rPr>
          <w:b/>
          <w:bCs/>
          <w:i/>
          <w:iCs/>
          <w:sz w:val="22"/>
          <w:szCs w:val="22"/>
        </w:rPr>
        <w:t>6</w:t>
      </w:r>
      <w:r w:rsidRPr="00A75912">
        <w:rPr>
          <w:b/>
          <w:bCs/>
          <w:i/>
          <w:iCs/>
          <w:sz w:val="22"/>
          <w:szCs w:val="22"/>
        </w:rPr>
        <w:t>:</w:t>
      </w:r>
      <w:r w:rsidRPr="00A75912">
        <w:rPr>
          <w:i/>
          <w:iCs/>
          <w:sz w:val="22"/>
          <w:szCs w:val="22"/>
        </w:rPr>
        <w:t xml:space="preserve"> for cross</w:t>
      </w:r>
      <w:r>
        <w:rPr>
          <w:i/>
          <w:iCs/>
          <w:sz w:val="22"/>
          <w:szCs w:val="22"/>
        </w:rPr>
        <w:t>-</w:t>
      </w:r>
      <w:r w:rsidRPr="00A75912">
        <w:rPr>
          <w:i/>
          <w:iCs/>
          <w:sz w:val="22"/>
          <w:szCs w:val="22"/>
        </w:rPr>
        <w:t>carrier scheduling, the max number of CCs that can be scheduled from a single CC is reported as UE capability</w:t>
      </w:r>
    </w:p>
    <w:p w14:paraId="0A4CAE51" w14:textId="77777777" w:rsidR="00C32D5D" w:rsidRDefault="00C32D5D" w:rsidP="00784EA6">
      <w:pPr>
        <w:rPr>
          <w:i/>
          <w:iCs/>
          <w:sz w:val="22"/>
          <w:szCs w:val="22"/>
        </w:rPr>
      </w:pPr>
    </w:p>
    <w:p w14:paraId="0BC99E33" w14:textId="77777777" w:rsidR="00CA6A92" w:rsidRPr="00306758" w:rsidRDefault="00CA6A92" w:rsidP="00CA6A92">
      <w:pPr>
        <w:jc w:val="both"/>
        <w:rPr>
          <w:i/>
          <w:iCs/>
          <w:sz w:val="22"/>
          <w:szCs w:val="22"/>
        </w:rPr>
      </w:pPr>
      <w:r w:rsidRPr="00306758">
        <w:rPr>
          <w:b/>
          <w:bCs/>
          <w:i/>
          <w:iCs/>
          <w:sz w:val="22"/>
          <w:szCs w:val="22"/>
        </w:rPr>
        <w:t>Proposal 7:</w:t>
      </w:r>
      <w:r w:rsidRPr="00306758">
        <w:rPr>
          <w:i/>
          <w:iCs/>
          <w:sz w:val="22"/>
          <w:szCs w:val="22"/>
        </w:rPr>
        <w:t xml:space="preserve"> The following WA made in RAN1 #107-e should be confirmed:</w:t>
      </w:r>
    </w:p>
    <w:p w14:paraId="50C6BE74" w14:textId="77777777" w:rsidR="00CA6A92" w:rsidRPr="00306758" w:rsidRDefault="00CA6A92" w:rsidP="00CA6A92">
      <w:pPr>
        <w:jc w:val="both"/>
        <w:rPr>
          <w:i/>
          <w:iCs/>
          <w:sz w:val="22"/>
          <w:szCs w:val="22"/>
        </w:rPr>
      </w:pPr>
    </w:p>
    <w:p w14:paraId="73853D42" w14:textId="77777777" w:rsidR="00CA6A92" w:rsidRPr="00306758" w:rsidRDefault="00CA6A92" w:rsidP="00C32D5D">
      <w:pPr>
        <w:ind w:left="720"/>
        <w:rPr>
          <w:i/>
          <w:iCs/>
          <w:sz w:val="22"/>
          <w:szCs w:val="22"/>
          <w:lang w:eastAsia="x-none"/>
        </w:rPr>
      </w:pPr>
      <w:r w:rsidRPr="00306758">
        <w:rPr>
          <w:i/>
          <w:iCs/>
          <w:sz w:val="22"/>
          <w:szCs w:val="22"/>
          <w:highlight w:val="darkYellow"/>
          <w:lang w:eastAsia="x-none"/>
        </w:rPr>
        <w:t>Working assumption</w:t>
      </w:r>
    </w:p>
    <w:p w14:paraId="598BF400" w14:textId="77777777" w:rsidR="00CA6A92" w:rsidRPr="00306758" w:rsidRDefault="00CA6A92" w:rsidP="00C32D5D">
      <w:pPr>
        <w:ind w:left="720"/>
        <w:rPr>
          <w:i/>
          <w:iCs/>
          <w:sz w:val="22"/>
          <w:szCs w:val="22"/>
        </w:rPr>
      </w:pPr>
      <w:r w:rsidRPr="00306758">
        <w:rPr>
          <w:i/>
          <w:iCs/>
          <w:sz w:val="22"/>
          <w:szCs w:val="22"/>
        </w:rPr>
        <w:t xml:space="preserve">The following values are adopted as minimum value of </w:t>
      </w:r>
      <w:r w:rsidRPr="00306758">
        <w:rPr>
          <w:i/>
          <w:iCs/>
          <w:sz w:val="22"/>
          <w:szCs w:val="22"/>
        </w:rPr>
        <w:fldChar w:fldCharType="begin"/>
      </w:r>
      <w:r w:rsidRPr="00306758">
        <w:rPr>
          <w:i/>
          <w:iCs/>
          <w:sz w:val="22"/>
          <w:szCs w:val="22"/>
        </w:rPr>
        <w:instrText xml:space="preserve"> QUOTE </w:instrText>
      </w:r>
      <w:r w:rsidRPr="00306758">
        <w:rPr>
          <w:i/>
          <w:iCs/>
          <w:noProof/>
          <w:position w:val="-5"/>
          <w:sz w:val="22"/>
          <w:szCs w:val="22"/>
        </w:rPr>
        <w:drawing>
          <wp:inline distT="0" distB="0" distL="0" distR="0" wp14:anchorId="0B3C7EA5" wp14:editId="2AD347E0">
            <wp:extent cx="381000" cy="152400"/>
            <wp:effectExtent l="0" t="0" r="0" b="0"/>
            <wp:docPr id="12"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instrText xml:space="preserve"> </w:instrText>
      </w:r>
      <w:r w:rsidRPr="00306758">
        <w:rPr>
          <w:i/>
          <w:iCs/>
          <w:sz w:val="22"/>
          <w:szCs w:val="22"/>
        </w:rPr>
        <w:fldChar w:fldCharType="separate"/>
      </w:r>
      <w:r w:rsidRPr="00306758">
        <w:rPr>
          <w:i/>
          <w:iCs/>
          <w:noProof/>
          <w:position w:val="-5"/>
          <w:sz w:val="22"/>
          <w:szCs w:val="22"/>
        </w:rPr>
        <w:drawing>
          <wp:inline distT="0" distB="0" distL="0" distR="0" wp14:anchorId="06791E3E" wp14:editId="6F89D709">
            <wp:extent cx="381000" cy="152400"/>
            <wp:effectExtent l="0" t="0" r="0" b="0"/>
            <wp:docPr id="13"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fldChar w:fldCharType="end"/>
      </w:r>
      <w:r w:rsidRPr="00306758">
        <w:rPr>
          <w:i/>
          <w:iCs/>
          <w:sz w:val="22"/>
          <w:szCs w:val="22"/>
        </w:rPr>
        <w:t xml:space="preserve"> for 120/480/960 kHz</w:t>
      </w:r>
    </w:p>
    <w:p w14:paraId="691C9AE9" w14:textId="77777777" w:rsidR="00CA6A92" w:rsidRPr="00306758" w:rsidRDefault="00CA6A92" w:rsidP="00C32D5D">
      <w:pPr>
        <w:pStyle w:val="ListParagraph"/>
        <w:numPr>
          <w:ilvl w:val="0"/>
          <w:numId w:val="20"/>
        </w:numPr>
        <w:tabs>
          <w:tab w:val="center" w:pos="4680"/>
          <w:tab w:val="right" w:pos="9360"/>
        </w:tabs>
        <w:snapToGrid w:val="0"/>
        <w:spacing w:line="259" w:lineRule="auto"/>
        <w:ind w:leftChars="0" w:left="1440"/>
        <w:rPr>
          <w:i/>
          <w:iCs/>
          <w:sz w:val="22"/>
          <w:szCs w:val="22"/>
        </w:rPr>
      </w:pPr>
      <w:r w:rsidRPr="00306758">
        <w:rPr>
          <w:i/>
          <w:iCs/>
          <w:sz w:val="22"/>
          <w:szCs w:val="22"/>
        </w:rPr>
        <w:t>Support only search space set group switching processing capability 1 with the following values</w:t>
      </w:r>
    </w:p>
    <w:p w14:paraId="096FC09A" w14:textId="77777777" w:rsidR="00CA6A92" w:rsidRDefault="00CA6A92" w:rsidP="00CA6A92">
      <w:pPr>
        <w:jc w:val="both"/>
        <w:rPr>
          <w:sz w:val="22"/>
          <w:szCs w:val="22"/>
        </w:rPr>
      </w:pPr>
    </w:p>
    <w:tbl>
      <w:tblPr>
        <w:tblW w:w="0" w:type="auto"/>
        <w:tblInd w:w="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CA6A92" w14:paraId="7345C0D2" w14:textId="77777777" w:rsidTr="00C32D5D">
        <w:trPr>
          <w:cantSplit/>
        </w:trPr>
        <w:tc>
          <w:tcPr>
            <w:tcW w:w="300" w:type="dxa"/>
            <w:shd w:val="clear" w:color="auto" w:fill="E0E0E0"/>
            <w:vAlign w:val="center"/>
          </w:tcPr>
          <w:p w14:paraId="1F3C9343" w14:textId="77777777" w:rsidR="00CA6A92" w:rsidRDefault="00CA6A92" w:rsidP="000579A7">
            <w:pPr>
              <w:pStyle w:val="TAH"/>
              <w:rPr>
                <w:rFonts w:ascii="Times New Roman" w:hAnsi="Times New Roman"/>
                <w:sz w:val="20"/>
              </w:rPr>
            </w:pPr>
            <w:r w:rsidRPr="006C111C">
              <w:rPr>
                <w:rFonts w:eastAsia="Batang"/>
                <w:noProof/>
              </w:rPr>
              <w:drawing>
                <wp:inline distT="0" distB="0" distL="0" distR="0" wp14:anchorId="160B5C0C" wp14:editId="4CD701DD">
                  <wp:extent cx="76200" cy="139700"/>
                  <wp:effectExtent l="0" t="0" r="0" b="0"/>
                  <wp:docPr id="14"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71EA3778" w14:textId="77777777" w:rsidR="00CA6A92" w:rsidRDefault="00CA6A92" w:rsidP="000579A7">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6F6F5C64" wp14:editId="1E3851C1">
                  <wp:extent cx="317500" cy="139700"/>
                  <wp:effectExtent l="0" t="0" r="0" b="0"/>
                  <wp:docPr id="15"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71A52277" wp14:editId="672828C3">
                  <wp:extent cx="317500" cy="139700"/>
                  <wp:effectExtent l="0" t="0" r="0" b="0"/>
                  <wp:docPr id="16"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415EF765" w14:textId="77777777" w:rsidR="00CA6A92" w:rsidRDefault="00CA6A92" w:rsidP="000579A7">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CA6A92" w14:paraId="4C00AA24" w14:textId="77777777" w:rsidTr="00C32D5D">
        <w:trPr>
          <w:cantSplit/>
        </w:trPr>
        <w:tc>
          <w:tcPr>
            <w:tcW w:w="300" w:type="dxa"/>
            <w:vAlign w:val="center"/>
          </w:tcPr>
          <w:p w14:paraId="56031E0A" w14:textId="77777777" w:rsidR="00CA6A92" w:rsidRDefault="00CA6A92" w:rsidP="000579A7">
            <w:pPr>
              <w:pStyle w:val="TAC"/>
            </w:pPr>
            <w:r>
              <w:t>3</w:t>
            </w:r>
          </w:p>
        </w:tc>
        <w:tc>
          <w:tcPr>
            <w:tcW w:w="3385" w:type="dxa"/>
            <w:vAlign w:val="center"/>
          </w:tcPr>
          <w:p w14:paraId="50A4593F" w14:textId="77777777" w:rsidR="00CA6A92" w:rsidRDefault="00CA6A92" w:rsidP="000579A7">
            <w:pPr>
              <w:pStyle w:val="TAC"/>
            </w:pPr>
            <w:r>
              <w:t>40</w:t>
            </w:r>
          </w:p>
        </w:tc>
      </w:tr>
      <w:tr w:rsidR="00CA6A92" w14:paraId="77B7366A" w14:textId="77777777" w:rsidTr="00C32D5D">
        <w:trPr>
          <w:cantSplit/>
        </w:trPr>
        <w:tc>
          <w:tcPr>
            <w:tcW w:w="300" w:type="dxa"/>
            <w:vAlign w:val="center"/>
          </w:tcPr>
          <w:p w14:paraId="508C0244" w14:textId="77777777" w:rsidR="00CA6A92" w:rsidRDefault="00CA6A92" w:rsidP="000579A7">
            <w:pPr>
              <w:pStyle w:val="TAC"/>
            </w:pPr>
            <w:r>
              <w:t>5</w:t>
            </w:r>
          </w:p>
        </w:tc>
        <w:tc>
          <w:tcPr>
            <w:tcW w:w="3385" w:type="dxa"/>
            <w:vAlign w:val="center"/>
          </w:tcPr>
          <w:p w14:paraId="263FC6B8" w14:textId="77777777" w:rsidR="00CA6A92" w:rsidRDefault="00CA6A92" w:rsidP="000579A7">
            <w:pPr>
              <w:pStyle w:val="TAC"/>
            </w:pPr>
            <w:r>
              <w:t>160</w:t>
            </w:r>
          </w:p>
        </w:tc>
      </w:tr>
      <w:tr w:rsidR="00CA6A92" w14:paraId="2195D69F" w14:textId="77777777" w:rsidTr="00C32D5D">
        <w:trPr>
          <w:cantSplit/>
        </w:trPr>
        <w:tc>
          <w:tcPr>
            <w:tcW w:w="300" w:type="dxa"/>
            <w:vAlign w:val="center"/>
          </w:tcPr>
          <w:p w14:paraId="4AAF7BD7" w14:textId="77777777" w:rsidR="00CA6A92" w:rsidRDefault="00CA6A92" w:rsidP="000579A7">
            <w:pPr>
              <w:pStyle w:val="TAC"/>
            </w:pPr>
            <w:r>
              <w:t>6</w:t>
            </w:r>
          </w:p>
        </w:tc>
        <w:tc>
          <w:tcPr>
            <w:tcW w:w="3385" w:type="dxa"/>
            <w:vAlign w:val="center"/>
          </w:tcPr>
          <w:p w14:paraId="492EC058" w14:textId="77777777" w:rsidR="00CA6A92" w:rsidRDefault="00CA6A92" w:rsidP="000579A7">
            <w:pPr>
              <w:pStyle w:val="TAC"/>
            </w:pPr>
            <w:r>
              <w:t>320</w:t>
            </w:r>
          </w:p>
        </w:tc>
      </w:tr>
    </w:tbl>
    <w:p w14:paraId="0C5765C3" w14:textId="77777777" w:rsidR="00CA6A92" w:rsidRPr="005E15FA" w:rsidRDefault="00CA6A92" w:rsidP="00CA6A92">
      <w:pPr>
        <w:jc w:val="both"/>
        <w:rPr>
          <w:sz w:val="22"/>
          <w:szCs w:val="22"/>
        </w:rPr>
      </w:pPr>
    </w:p>
    <w:p w14:paraId="0FE78EB5" w14:textId="77777777" w:rsidR="00CA6A92" w:rsidRDefault="00CA6A92" w:rsidP="00CA6A92">
      <w:pPr>
        <w:rPr>
          <w:b/>
          <w:bCs/>
          <w:i/>
          <w:iCs/>
        </w:rPr>
      </w:pPr>
    </w:p>
    <w:p w14:paraId="21E6B17E" w14:textId="3D83472E" w:rsidR="00D9635E" w:rsidRPr="00306758" w:rsidRDefault="00D9635E" w:rsidP="00D9635E">
      <w:pPr>
        <w:rPr>
          <w:i/>
          <w:iCs/>
          <w:sz w:val="22"/>
          <w:szCs w:val="22"/>
        </w:rPr>
      </w:pPr>
      <w:r w:rsidRPr="00306758">
        <w:rPr>
          <w:b/>
          <w:bCs/>
          <w:i/>
          <w:iCs/>
          <w:sz w:val="22"/>
          <w:szCs w:val="22"/>
        </w:rPr>
        <w:t>Proposal 8:</w:t>
      </w:r>
      <w:r w:rsidRPr="00306758">
        <w:rPr>
          <w:i/>
          <w:iCs/>
          <w:sz w:val="22"/>
          <w:szCs w:val="22"/>
        </w:rPr>
        <w:t xml:space="preserve"> Consider the effect of the change in SCS and of MSS PDCCH monitoring on</w:t>
      </w:r>
      <w:r>
        <w:rPr>
          <w:i/>
          <w:iCs/>
          <w:sz w:val="22"/>
          <w:szCs w:val="22"/>
        </w:rPr>
        <w:t xml:space="preserve"> the searchSapceSwitchTimer and boundary for</w:t>
      </w:r>
      <w:r w:rsidRPr="00306758">
        <w:rPr>
          <w:i/>
          <w:iCs/>
          <w:sz w:val="22"/>
          <w:szCs w:val="22"/>
        </w:rPr>
        <w:t xml:space="preserve"> SSSG switching.</w:t>
      </w:r>
    </w:p>
    <w:p w14:paraId="46A035CB" w14:textId="25FF65F4" w:rsidR="00CA6A92" w:rsidRPr="008E687B" w:rsidRDefault="00CA6A92" w:rsidP="00CA6A92"/>
    <w:p w14:paraId="3AFCB572" w14:textId="0AB0B2A9" w:rsidR="00CA6A92" w:rsidRDefault="00CA6A92" w:rsidP="00784EA6"/>
    <w:p w14:paraId="448A9227" w14:textId="77777777" w:rsidR="00CA6A92" w:rsidRPr="008E687B" w:rsidRDefault="00CA6A92" w:rsidP="00CA6A92">
      <w:pPr>
        <w:rPr>
          <w:i/>
          <w:iCs/>
        </w:rPr>
      </w:pPr>
      <w:r w:rsidRPr="00A75912">
        <w:rPr>
          <w:rFonts w:cs="Batang"/>
          <w:b/>
          <w:bCs/>
          <w:i/>
          <w:iCs/>
          <w:sz w:val="22"/>
          <w:szCs w:val="22"/>
          <w:lang w:eastAsia="en-US"/>
        </w:rPr>
        <w:t xml:space="preserve">Proposal </w:t>
      </w:r>
      <w:r>
        <w:rPr>
          <w:rFonts w:cs="Batang"/>
          <w:b/>
          <w:bCs/>
          <w:i/>
          <w:iCs/>
          <w:sz w:val="22"/>
          <w:szCs w:val="22"/>
          <w:lang w:eastAsia="en-US"/>
        </w:rPr>
        <w:t>9</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at the beginning of the COT</w:t>
      </w:r>
      <w:r w:rsidRPr="008E687B">
        <w:rPr>
          <w:i/>
          <w:iCs/>
        </w:rPr>
        <w:t>.</w:t>
      </w:r>
    </w:p>
    <w:p w14:paraId="28E3F3D7" w14:textId="77777777" w:rsidR="00CA6A92" w:rsidRPr="00784EA6" w:rsidRDefault="00CA6A92" w:rsidP="00784EA6"/>
    <w:p w14:paraId="2A5BA4DC" w14:textId="6DB80A0A" w:rsidR="002134C9" w:rsidRPr="008134DE" w:rsidRDefault="002134C9" w:rsidP="008134DE">
      <w:pPr>
        <w:pStyle w:val="Heading1"/>
      </w:pPr>
      <w:r w:rsidRPr="008134DE">
        <w:t>Reference</w:t>
      </w:r>
    </w:p>
    <w:p w14:paraId="10AAC152" w14:textId="057A8B0A"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40195690"/>
      <w:r w:rsidRPr="00915C37">
        <w:rPr>
          <w:bCs/>
          <w:sz w:val="22"/>
          <w:szCs w:val="22"/>
          <w:lang w:val="en-GB"/>
        </w:rPr>
        <w:t>RP</w:t>
      </w:r>
      <w:r w:rsidR="00647210" w:rsidRPr="00915C37">
        <w:rPr>
          <w:bCs/>
          <w:sz w:val="22"/>
          <w:szCs w:val="22"/>
          <w:lang w:val="en-GB"/>
        </w:rPr>
        <w:t>-</w:t>
      </w:r>
      <w:r w:rsidRPr="00915C37">
        <w:rPr>
          <w:bCs/>
          <w:sz w:val="22"/>
          <w:szCs w:val="22"/>
          <w:lang w:val="en-GB"/>
        </w:rPr>
        <w:t>193259, New SID: Study on supporting NR from 52.6GHz to 71 GHz</w:t>
      </w:r>
      <w:bookmarkEnd w:id="6"/>
    </w:p>
    <w:p w14:paraId="4934A4D9" w14:textId="23D215F3" w:rsidR="00EA68E6" w:rsidRPr="00915C37" w:rsidRDefault="00915C3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7" w:name="_Ref61720508"/>
      <w:r w:rsidRPr="00915C37">
        <w:rPr>
          <w:bCs/>
          <w:sz w:val="22"/>
          <w:szCs w:val="22"/>
          <w:lang w:val="en-GB"/>
        </w:rPr>
        <w:t xml:space="preserve">3GPP TR 38.808 V1.0.0 </w:t>
      </w:r>
      <w:r w:rsidR="00B922C1">
        <w:rPr>
          <w:bCs/>
          <w:sz w:val="22"/>
          <w:szCs w:val="22"/>
          <w:lang w:val="en-GB"/>
        </w:rPr>
        <w:t>(</w:t>
      </w:r>
      <w:r w:rsidRPr="00915C37">
        <w:rPr>
          <w:bCs/>
          <w:sz w:val="22"/>
          <w:szCs w:val="22"/>
          <w:lang w:val="en-GB"/>
        </w:rPr>
        <w:t>2020-12</w:t>
      </w:r>
      <w:r w:rsidR="00B922C1">
        <w:rPr>
          <w:bCs/>
          <w:sz w:val="22"/>
          <w:szCs w:val="22"/>
          <w:lang w:val="en-GB"/>
        </w:rPr>
        <w:t>)</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(Release 17)</w:t>
      </w:r>
      <w:bookmarkEnd w:id="7"/>
      <w:r>
        <w:rPr>
          <w:bCs/>
          <w:sz w:val="22"/>
          <w:szCs w:val="22"/>
          <w:lang w:val="en-GB"/>
        </w:rPr>
        <w:t xml:space="preserve"> </w:t>
      </w:r>
    </w:p>
    <w:p w14:paraId="4C956676" w14:textId="2F5CC66F" w:rsidR="00EA68E6" w:rsidRPr="00915C37" w:rsidRDefault="00EA68E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61153273"/>
      <w:r w:rsidRPr="00915C37">
        <w:rPr>
          <w:bCs/>
          <w:sz w:val="22"/>
          <w:szCs w:val="22"/>
          <w:lang w:val="en-GB"/>
        </w:rPr>
        <w:t>RP-</w:t>
      </w:r>
      <w:r w:rsidR="00915C37">
        <w:rPr>
          <w:sz w:val="22"/>
          <w:szCs w:val="22"/>
          <w:lang w:val="en-GB"/>
        </w:rPr>
        <w:t xml:space="preserve">202925, </w:t>
      </w:r>
      <w:r w:rsidRPr="00915C37">
        <w:rPr>
          <w:sz w:val="22"/>
          <w:szCs w:val="22"/>
          <w:lang w:val="en-GB"/>
        </w:rPr>
        <w:t xml:space="preserve"> </w:t>
      </w:r>
      <w:bookmarkEnd w:id="8"/>
      <w:r w:rsidR="00915C37">
        <w:rPr>
          <w:sz w:val="22"/>
          <w:szCs w:val="22"/>
          <w:lang w:val="en-GB"/>
        </w:rPr>
        <w:t xml:space="preserve">3GPP Work Item Description on </w:t>
      </w:r>
      <w:r w:rsidR="00915C37" w:rsidRPr="00915C37">
        <w:rPr>
          <w:sz w:val="22"/>
          <w:szCs w:val="22"/>
          <w:lang w:val="en-GB"/>
        </w:rPr>
        <w:t>Extending current NR operation to 71GHz</w:t>
      </w:r>
    </w:p>
    <w:p w14:paraId="2DB2F538" w14:textId="02E81C7B" w:rsidR="004672D5" w:rsidRDefault="004672D5"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68051455"/>
      <w:bookmarkStart w:id="10" w:name="_Ref61153333"/>
      <w:r>
        <w:rPr>
          <w:bCs/>
          <w:sz w:val="22"/>
          <w:szCs w:val="22"/>
          <w:lang w:val="en-GB"/>
        </w:rPr>
        <w:t>Chairman’s Notes, RAN1 #10</w:t>
      </w:r>
      <w:r w:rsidR="008F6B5A">
        <w:rPr>
          <w:bCs/>
          <w:sz w:val="22"/>
          <w:szCs w:val="22"/>
          <w:lang w:val="en-GB"/>
        </w:rPr>
        <w:t>6-bis</w:t>
      </w:r>
      <w:r>
        <w:rPr>
          <w:bCs/>
          <w:sz w:val="22"/>
          <w:szCs w:val="22"/>
          <w:lang w:val="en-GB"/>
        </w:rPr>
        <w:t xml:space="preserve">-e, </w:t>
      </w:r>
      <w:r w:rsidR="008F6B5A">
        <w:rPr>
          <w:bCs/>
          <w:sz w:val="22"/>
          <w:szCs w:val="22"/>
          <w:lang w:val="en-GB"/>
        </w:rPr>
        <w:t>October</w:t>
      </w:r>
      <w:r>
        <w:rPr>
          <w:bCs/>
          <w:sz w:val="22"/>
          <w:szCs w:val="22"/>
          <w:lang w:val="en-GB"/>
        </w:rPr>
        <w:t xml:space="preserve"> 2021</w:t>
      </w:r>
      <w:bookmarkEnd w:id="9"/>
    </w:p>
    <w:p w14:paraId="6A61135A" w14:textId="76AD566D" w:rsidR="00CA6A92" w:rsidRDefault="00CA6A92"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#107-e, November 2021</w:t>
      </w:r>
    </w:p>
    <w:p w14:paraId="1D993A4E" w14:textId="77777777" w:rsidR="00CA6A92" w:rsidRDefault="00CA6A92" w:rsidP="00CA6A92">
      <w:pPr>
        <w:overflowPunct w:val="0"/>
        <w:autoSpaceDE w:val="0"/>
        <w:autoSpaceDN w:val="0"/>
        <w:adjustRightInd w:val="0"/>
        <w:spacing w:before="100" w:beforeAutospacing="1" w:after="120"/>
        <w:jc w:val="both"/>
        <w:textAlignment w:val="baseline"/>
        <w:rPr>
          <w:bCs/>
          <w:sz w:val="22"/>
          <w:szCs w:val="22"/>
          <w:lang w:val="en-GB"/>
        </w:rPr>
      </w:pPr>
    </w:p>
    <w:bookmarkEnd w:id="10"/>
    <w:p w14:paraId="09B7BAFF" w14:textId="68B3816E" w:rsidR="007D5D42" w:rsidRPr="000F6F21" w:rsidRDefault="007D5D42" w:rsidP="008F6B5A">
      <w:pPr>
        <w:overflowPunct w:val="0"/>
        <w:autoSpaceDE w:val="0"/>
        <w:autoSpaceDN w:val="0"/>
        <w:adjustRightInd w:val="0"/>
        <w:spacing w:before="100" w:beforeAutospacing="1" w:after="120"/>
        <w:ind w:left="562"/>
        <w:jc w:val="both"/>
        <w:textAlignment w:val="baseline"/>
        <w:rPr>
          <w:sz w:val="22"/>
          <w:szCs w:val="22"/>
        </w:rPr>
      </w:pPr>
    </w:p>
    <w:sectPr w:rsidR="007D5D42" w:rsidRPr="000F6F2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6DF16" w14:textId="77777777" w:rsidR="00A95871" w:rsidRDefault="00A95871" w:rsidP="00161DF4">
      <w:r>
        <w:separator/>
      </w:r>
    </w:p>
  </w:endnote>
  <w:endnote w:type="continuationSeparator" w:id="0">
    <w:p w14:paraId="532BCAAF" w14:textId="77777777" w:rsidR="00A95871" w:rsidRDefault="00A9587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4624" w14:textId="77777777" w:rsidR="00A95871" w:rsidRDefault="00A95871" w:rsidP="00161DF4">
      <w:r>
        <w:separator/>
      </w:r>
    </w:p>
  </w:footnote>
  <w:footnote w:type="continuationSeparator" w:id="0">
    <w:p w14:paraId="160B7CB6" w14:textId="77777777" w:rsidR="00A95871" w:rsidRDefault="00A9587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1C7247"/>
    <w:multiLevelType w:val="hybridMultilevel"/>
    <w:tmpl w:val="A6C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1A47D8"/>
    <w:multiLevelType w:val="hybridMultilevel"/>
    <w:tmpl w:val="D172AB08"/>
    <w:lvl w:ilvl="0" w:tplc="0409001B">
      <w:start w:val="1"/>
      <w:numFmt w:val="lowerRoman"/>
      <w:lvlText w:val="%1."/>
      <w:lvlJc w:val="right"/>
      <w:pPr>
        <w:ind w:left="180" w:hanging="18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7"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B3BEE"/>
    <w:multiLevelType w:val="hybridMultilevel"/>
    <w:tmpl w:val="B6B0031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ECE2259"/>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8E4A5A"/>
    <w:multiLevelType w:val="hybridMultilevel"/>
    <w:tmpl w:val="57D2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3D05F5"/>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4"/>
  </w:num>
  <w:num w:numId="5">
    <w:abstractNumId w:val="20"/>
  </w:num>
  <w:num w:numId="6">
    <w:abstractNumId w:val="10"/>
  </w:num>
  <w:num w:numId="7">
    <w:abstractNumId w:val="9"/>
  </w:num>
  <w:num w:numId="8">
    <w:abstractNumId w:val="18"/>
  </w:num>
  <w:num w:numId="9">
    <w:abstractNumId w:val="2"/>
  </w:num>
  <w:num w:numId="10">
    <w:abstractNumId w:val="17"/>
  </w:num>
  <w:num w:numId="11">
    <w:abstractNumId w:val="13"/>
  </w:num>
  <w:num w:numId="12">
    <w:abstractNumId w:val="8"/>
  </w:num>
  <w:num w:numId="13">
    <w:abstractNumId w:val="7"/>
  </w:num>
  <w:num w:numId="14">
    <w:abstractNumId w:val="0"/>
  </w:num>
  <w:num w:numId="15">
    <w:abstractNumId w:val="21"/>
  </w:num>
  <w:num w:numId="16">
    <w:abstractNumId w:val="11"/>
  </w:num>
  <w:num w:numId="17">
    <w:abstractNumId w:val="15"/>
  </w:num>
  <w:num w:numId="18">
    <w:abstractNumId w:val="6"/>
  </w:num>
  <w:num w:numId="19">
    <w:abstractNumId w:val="1"/>
  </w:num>
  <w:num w:numId="20">
    <w:abstractNumId w:val="16"/>
  </w:num>
  <w:num w:numId="21">
    <w:abstractNumId w:val="19"/>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46E3"/>
    <w:rsid w:val="0005612B"/>
    <w:rsid w:val="000605BB"/>
    <w:rsid w:val="00064549"/>
    <w:rsid w:val="00067790"/>
    <w:rsid w:val="00067C74"/>
    <w:rsid w:val="00073136"/>
    <w:rsid w:val="00075735"/>
    <w:rsid w:val="000833DB"/>
    <w:rsid w:val="00086B8A"/>
    <w:rsid w:val="00086D3F"/>
    <w:rsid w:val="00087B6E"/>
    <w:rsid w:val="000910D7"/>
    <w:rsid w:val="00092209"/>
    <w:rsid w:val="000A1890"/>
    <w:rsid w:val="000A2AAA"/>
    <w:rsid w:val="000A3013"/>
    <w:rsid w:val="000A432A"/>
    <w:rsid w:val="000A5A78"/>
    <w:rsid w:val="000A7DA5"/>
    <w:rsid w:val="000B0EE6"/>
    <w:rsid w:val="000B40A3"/>
    <w:rsid w:val="000B4F61"/>
    <w:rsid w:val="000C3D00"/>
    <w:rsid w:val="000C560B"/>
    <w:rsid w:val="000C62A2"/>
    <w:rsid w:val="000D1A8F"/>
    <w:rsid w:val="000D4809"/>
    <w:rsid w:val="000E071E"/>
    <w:rsid w:val="000F2C70"/>
    <w:rsid w:val="000F6F21"/>
    <w:rsid w:val="0010119A"/>
    <w:rsid w:val="001026DB"/>
    <w:rsid w:val="0010756F"/>
    <w:rsid w:val="001144DC"/>
    <w:rsid w:val="00116CE5"/>
    <w:rsid w:val="0012068C"/>
    <w:rsid w:val="00123C79"/>
    <w:rsid w:val="00127219"/>
    <w:rsid w:val="00130600"/>
    <w:rsid w:val="0013116B"/>
    <w:rsid w:val="00131739"/>
    <w:rsid w:val="00140849"/>
    <w:rsid w:val="001408EE"/>
    <w:rsid w:val="001412B7"/>
    <w:rsid w:val="00143F2E"/>
    <w:rsid w:val="001454B7"/>
    <w:rsid w:val="00147CD5"/>
    <w:rsid w:val="00151E5F"/>
    <w:rsid w:val="001522EE"/>
    <w:rsid w:val="00153773"/>
    <w:rsid w:val="0015438D"/>
    <w:rsid w:val="00161DF4"/>
    <w:rsid w:val="00163E9A"/>
    <w:rsid w:val="001666C6"/>
    <w:rsid w:val="001767CF"/>
    <w:rsid w:val="001779C8"/>
    <w:rsid w:val="00185220"/>
    <w:rsid w:val="0018607A"/>
    <w:rsid w:val="00190D2B"/>
    <w:rsid w:val="00194352"/>
    <w:rsid w:val="00194BBD"/>
    <w:rsid w:val="00196E1D"/>
    <w:rsid w:val="00196F0A"/>
    <w:rsid w:val="001A6E2A"/>
    <w:rsid w:val="001A7109"/>
    <w:rsid w:val="001A711F"/>
    <w:rsid w:val="001B2A5D"/>
    <w:rsid w:val="001B2AEE"/>
    <w:rsid w:val="001C26AB"/>
    <w:rsid w:val="001C528B"/>
    <w:rsid w:val="001D5CE5"/>
    <w:rsid w:val="001D749D"/>
    <w:rsid w:val="001F16C3"/>
    <w:rsid w:val="002047CD"/>
    <w:rsid w:val="002047D4"/>
    <w:rsid w:val="002134C9"/>
    <w:rsid w:val="00216A54"/>
    <w:rsid w:val="00220B0E"/>
    <w:rsid w:val="00226F2D"/>
    <w:rsid w:val="00232222"/>
    <w:rsid w:val="00252B41"/>
    <w:rsid w:val="00262FDB"/>
    <w:rsid w:val="00266E0F"/>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274D"/>
    <w:rsid w:val="002A4704"/>
    <w:rsid w:val="002A5B21"/>
    <w:rsid w:val="002B05B7"/>
    <w:rsid w:val="002B162B"/>
    <w:rsid w:val="002B5FC9"/>
    <w:rsid w:val="002B6731"/>
    <w:rsid w:val="002B72F3"/>
    <w:rsid w:val="002B7E2A"/>
    <w:rsid w:val="002C2AE5"/>
    <w:rsid w:val="002C4EFD"/>
    <w:rsid w:val="002C57AC"/>
    <w:rsid w:val="002D157A"/>
    <w:rsid w:val="002D41EF"/>
    <w:rsid w:val="002D5BF8"/>
    <w:rsid w:val="002D68CE"/>
    <w:rsid w:val="002E362A"/>
    <w:rsid w:val="002E62B8"/>
    <w:rsid w:val="002E7927"/>
    <w:rsid w:val="002F6A37"/>
    <w:rsid w:val="00302D87"/>
    <w:rsid w:val="003043B3"/>
    <w:rsid w:val="00304FE1"/>
    <w:rsid w:val="00306758"/>
    <w:rsid w:val="003105DC"/>
    <w:rsid w:val="00310BD2"/>
    <w:rsid w:val="00311442"/>
    <w:rsid w:val="003350C5"/>
    <w:rsid w:val="00335A1C"/>
    <w:rsid w:val="0034266A"/>
    <w:rsid w:val="0034417B"/>
    <w:rsid w:val="00347C0B"/>
    <w:rsid w:val="00352A29"/>
    <w:rsid w:val="0035494F"/>
    <w:rsid w:val="00354E9A"/>
    <w:rsid w:val="00355ED4"/>
    <w:rsid w:val="00356A2B"/>
    <w:rsid w:val="003650B8"/>
    <w:rsid w:val="00366F52"/>
    <w:rsid w:val="003715EE"/>
    <w:rsid w:val="00371DFE"/>
    <w:rsid w:val="00374E59"/>
    <w:rsid w:val="0037788F"/>
    <w:rsid w:val="00397AA2"/>
    <w:rsid w:val="003A0742"/>
    <w:rsid w:val="003A13B3"/>
    <w:rsid w:val="003A1E1A"/>
    <w:rsid w:val="003A5B30"/>
    <w:rsid w:val="003B092E"/>
    <w:rsid w:val="003B1F3F"/>
    <w:rsid w:val="003B5721"/>
    <w:rsid w:val="003B59F4"/>
    <w:rsid w:val="003C6398"/>
    <w:rsid w:val="003D3A94"/>
    <w:rsid w:val="003D5CFF"/>
    <w:rsid w:val="003E75B6"/>
    <w:rsid w:val="003F2F79"/>
    <w:rsid w:val="003F670D"/>
    <w:rsid w:val="004017DC"/>
    <w:rsid w:val="0040315C"/>
    <w:rsid w:val="00405A98"/>
    <w:rsid w:val="00406FB8"/>
    <w:rsid w:val="0041279C"/>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61B15"/>
    <w:rsid w:val="00462395"/>
    <w:rsid w:val="00463D8C"/>
    <w:rsid w:val="00464C6B"/>
    <w:rsid w:val="0046615D"/>
    <w:rsid w:val="004672D5"/>
    <w:rsid w:val="004679FD"/>
    <w:rsid w:val="00475C2B"/>
    <w:rsid w:val="00476CE9"/>
    <w:rsid w:val="00482475"/>
    <w:rsid w:val="00484173"/>
    <w:rsid w:val="00490DA8"/>
    <w:rsid w:val="00493CE1"/>
    <w:rsid w:val="00496D0C"/>
    <w:rsid w:val="004A1F1C"/>
    <w:rsid w:val="004A41EF"/>
    <w:rsid w:val="004B05E8"/>
    <w:rsid w:val="004B1AAE"/>
    <w:rsid w:val="004B1C85"/>
    <w:rsid w:val="004B2C35"/>
    <w:rsid w:val="004B3124"/>
    <w:rsid w:val="004B408D"/>
    <w:rsid w:val="004B4C9A"/>
    <w:rsid w:val="004B74CC"/>
    <w:rsid w:val="004C152A"/>
    <w:rsid w:val="004C3071"/>
    <w:rsid w:val="004C72E5"/>
    <w:rsid w:val="004D2D29"/>
    <w:rsid w:val="004E1317"/>
    <w:rsid w:val="004E13F7"/>
    <w:rsid w:val="004E4173"/>
    <w:rsid w:val="004E4A0C"/>
    <w:rsid w:val="004F04BF"/>
    <w:rsid w:val="004F358B"/>
    <w:rsid w:val="0050538C"/>
    <w:rsid w:val="005070D0"/>
    <w:rsid w:val="005150C5"/>
    <w:rsid w:val="00517ADD"/>
    <w:rsid w:val="00517CF1"/>
    <w:rsid w:val="00525999"/>
    <w:rsid w:val="00530AB8"/>
    <w:rsid w:val="005363A1"/>
    <w:rsid w:val="0053782C"/>
    <w:rsid w:val="00537F2B"/>
    <w:rsid w:val="00550F71"/>
    <w:rsid w:val="00552A99"/>
    <w:rsid w:val="00556671"/>
    <w:rsid w:val="00557401"/>
    <w:rsid w:val="005600FE"/>
    <w:rsid w:val="00560FDD"/>
    <w:rsid w:val="00566326"/>
    <w:rsid w:val="00572A9C"/>
    <w:rsid w:val="0057649C"/>
    <w:rsid w:val="0058082D"/>
    <w:rsid w:val="005811A6"/>
    <w:rsid w:val="00591408"/>
    <w:rsid w:val="00591848"/>
    <w:rsid w:val="005954E4"/>
    <w:rsid w:val="00595501"/>
    <w:rsid w:val="005955FB"/>
    <w:rsid w:val="005A49A7"/>
    <w:rsid w:val="005B1AD1"/>
    <w:rsid w:val="005B3161"/>
    <w:rsid w:val="005B6997"/>
    <w:rsid w:val="005C520B"/>
    <w:rsid w:val="005D0006"/>
    <w:rsid w:val="005D45F7"/>
    <w:rsid w:val="005D52EC"/>
    <w:rsid w:val="005D57A7"/>
    <w:rsid w:val="005E15FA"/>
    <w:rsid w:val="005E1D6C"/>
    <w:rsid w:val="005E3D31"/>
    <w:rsid w:val="005E5F6C"/>
    <w:rsid w:val="005F0B11"/>
    <w:rsid w:val="005F5500"/>
    <w:rsid w:val="005F5A01"/>
    <w:rsid w:val="005F7A0E"/>
    <w:rsid w:val="005F7A68"/>
    <w:rsid w:val="00601648"/>
    <w:rsid w:val="00610BE9"/>
    <w:rsid w:val="00611C2B"/>
    <w:rsid w:val="00615697"/>
    <w:rsid w:val="0061765C"/>
    <w:rsid w:val="00621B57"/>
    <w:rsid w:val="00621F4D"/>
    <w:rsid w:val="00626534"/>
    <w:rsid w:val="00631A14"/>
    <w:rsid w:val="00635837"/>
    <w:rsid w:val="00636626"/>
    <w:rsid w:val="00636D7B"/>
    <w:rsid w:val="006412FC"/>
    <w:rsid w:val="00642303"/>
    <w:rsid w:val="00644476"/>
    <w:rsid w:val="00646B05"/>
    <w:rsid w:val="00647210"/>
    <w:rsid w:val="006531B1"/>
    <w:rsid w:val="00661178"/>
    <w:rsid w:val="00664689"/>
    <w:rsid w:val="006664E6"/>
    <w:rsid w:val="00667076"/>
    <w:rsid w:val="00671652"/>
    <w:rsid w:val="006757A7"/>
    <w:rsid w:val="006765F4"/>
    <w:rsid w:val="006808DA"/>
    <w:rsid w:val="0068184E"/>
    <w:rsid w:val="00685938"/>
    <w:rsid w:val="0069201C"/>
    <w:rsid w:val="00695053"/>
    <w:rsid w:val="00696F45"/>
    <w:rsid w:val="006A45D6"/>
    <w:rsid w:val="006A634E"/>
    <w:rsid w:val="006B2682"/>
    <w:rsid w:val="006B2EB5"/>
    <w:rsid w:val="006B47D8"/>
    <w:rsid w:val="006B6AAA"/>
    <w:rsid w:val="006C099A"/>
    <w:rsid w:val="006C111C"/>
    <w:rsid w:val="006C5F12"/>
    <w:rsid w:val="006D2608"/>
    <w:rsid w:val="006D54CF"/>
    <w:rsid w:val="006D79C4"/>
    <w:rsid w:val="006E62CF"/>
    <w:rsid w:val="006F0EC9"/>
    <w:rsid w:val="006F378B"/>
    <w:rsid w:val="006F792A"/>
    <w:rsid w:val="007003F1"/>
    <w:rsid w:val="00703F6D"/>
    <w:rsid w:val="00704C59"/>
    <w:rsid w:val="00707303"/>
    <w:rsid w:val="00721E79"/>
    <w:rsid w:val="00732388"/>
    <w:rsid w:val="007332EA"/>
    <w:rsid w:val="00733B2B"/>
    <w:rsid w:val="007355E3"/>
    <w:rsid w:val="00745146"/>
    <w:rsid w:val="00745905"/>
    <w:rsid w:val="00750A0B"/>
    <w:rsid w:val="007544F6"/>
    <w:rsid w:val="00754B3C"/>
    <w:rsid w:val="0076028F"/>
    <w:rsid w:val="00766534"/>
    <w:rsid w:val="00766F27"/>
    <w:rsid w:val="0078114E"/>
    <w:rsid w:val="00783BDE"/>
    <w:rsid w:val="00784DF0"/>
    <w:rsid w:val="00784EA6"/>
    <w:rsid w:val="007879E8"/>
    <w:rsid w:val="0079126B"/>
    <w:rsid w:val="007932B8"/>
    <w:rsid w:val="007A1B25"/>
    <w:rsid w:val="007A2421"/>
    <w:rsid w:val="007B03C8"/>
    <w:rsid w:val="007B21FD"/>
    <w:rsid w:val="007B38C1"/>
    <w:rsid w:val="007B6960"/>
    <w:rsid w:val="007C041A"/>
    <w:rsid w:val="007C405F"/>
    <w:rsid w:val="007C7721"/>
    <w:rsid w:val="007D0B54"/>
    <w:rsid w:val="007D0D93"/>
    <w:rsid w:val="007D597E"/>
    <w:rsid w:val="007D5D42"/>
    <w:rsid w:val="007D61E0"/>
    <w:rsid w:val="007E554B"/>
    <w:rsid w:val="007E6FF6"/>
    <w:rsid w:val="007E72BE"/>
    <w:rsid w:val="007F07F8"/>
    <w:rsid w:val="007F128C"/>
    <w:rsid w:val="007F4D2C"/>
    <w:rsid w:val="008051AF"/>
    <w:rsid w:val="0081013A"/>
    <w:rsid w:val="0081180F"/>
    <w:rsid w:val="008134B5"/>
    <w:rsid w:val="008134DE"/>
    <w:rsid w:val="008144EA"/>
    <w:rsid w:val="008158D9"/>
    <w:rsid w:val="00817343"/>
    <w:rsid w:val="00824EBE"/>
    <w:rsid w:val="008273C9"/>
    <w:rsid w:val="00836085"/>
    <w:rsid w:val="0084192D"/>
    <w:rsid w:val="00846C7E"/>
    <w:rsid w:val="008519DA"/>
    <w:rsid w:val="00855551"/>
    <w:rsid w:val="00857A1E"/>
    <w:rsid w:val="0086332B"/>
    <w:rsid w:val="008674E9"/>
    <w:rsid w:val="008726A8"/>
    <w:rsid w:val="00873C38"/>
    <w:rsid w:val="0087681E"/>
    <w:rsid w:val="00882124"/>
    <w:rsid w:val="00884722"/>
    <w:rsid w:val="0089138A"/>
    <w:rsid w:val="00894787"/>
    <w:rsid w:val="00895000"/>
    <w:rsid w:val="008A13B7"/>
    <w:rsid w:val="008A1BD4"/>
    <w:rsid w:val="008A220B"/>
    <w:rsid w:val="008A25E9"/>
    <w:rsid w:val="008A65A1"/>
    <w:rsid w:val="008B24BF"/>
    <w:rsid w:val="008B3B70"/>
    <w:rsid w:val="008B4B8C"/>
    <w:rsid w:val="008C3EEF"/>
    <w:rsid w:val="008C4420"/>
    <w:rsid w:val="008C65E8"/>
    <w:rsid w:val="008D0789"/>
    <w:rsid w:val="008D1863"/>
    <w:rsid w:val="008D2B73"/>
    <w:rsid w:val="008D6AE1"/>
    <w:rsid w:val="008E0056"/>
    <w:rsid w:val="008E03A1"/>
    <w:rsid w:val="008E07A2"/>
    <w:rsid w:val="008E10F0"/>
    <w:rsid w:val="008E191A"/>
    <w:rsid w:val="008E4EC6"/>
    <w:rsid w:val="008E5031"/>
    <w:rsid w:val="008E5A3A"/>
    <w:rsid w:val="008E687B"/>
    <w:rsid w:val="008F6B5A"/>
    <w:rsid w:val="008F70CD"/>
    <w:rsid w:val="0090165A"/>
    <w:rsid w:val="009041E5"/>
    <w:rsid w:val="00905E3A"/>
    <w:rsid w:val="00910090"/>
    <w:rsid w:val="00911E05"/>
    <w:rsid w:val="00911EFA"/>
    <w:rsid w:val="00915C37"/>
    <w:rsid w:val="009169C4"/>
    <w:rsid w:val="00916E49"/>
    <w:rsid w:val="00920D1B"/>
    <w:rsid w:val="00923A3D"/>
    <w:rsid w:val="00924772"/>
    <w:rsid w:val="00931DE7"/>
    <w:rsid w:val="00933BA9"/>
    <w:rsid w:val="00935E6B"/>
    <w:rsid w:val="0094320D"/>
    <w:rsid w:val="00950F90"/>
    <w:rsid w:val="00952748"/>
    <w:rsid w:val="009561E2"/>
    <w:rsid w:val="00960388"/>
    <w:rsid w:val="00960870"/>
    <w:rsid w:val="009638DF"/>
    <w:rsid w:val="00971D9B"/>
    <w:rsid w:val="00972708"/>
    <w:rsid w:val="0097297A"/>
    <w:rsid w:val="009740C8"/>
    <w:rsid w:val="00977119"/>
    <w:rsid w:val="00980153"/>
    <w:rsid w:val="00983F09"/>
    <w:rsid w:val="0099705B"/>
    <w:rsid w:val="009A01D8"/>
    <w:rsid w:val="009A18A6"/>
    <w:rsid w:val="009A55AA"/>
    <w:rsid w:val="009A6925"/>
    <w:rsid w:val="009A6B8D"/>
    <w:rsid w:val="009A79E5"/>
    <w:rsid w:val="009B15B5"/>
    <w:rsid w:val="009B5B0A"/>
    <w:rsid w:val="009C255E"/>
    <w:rsid w:val="009D1C4F"/>
    <w:rsid w:val="009D6489"/>
    <w:rsid w:val="009E0E57"/>
    <w:rsid w:val="009E44AD"/>
    <w:rsid w:val="009E7FFA"/>
    <w:rsid w:val="009F0125"/>
    <w:rsid w:val="009F086D"/>
    <w:rsid w:val="009F1C7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41183"/>
    <w:rsid w:val="00A41EE3"/>
    <w:rsid w:val="00A421D4"/>
    <w:rsid w:val="00A4413F"/>
    <w:rsid w:val="00A45363"/>
    <w:rsid w:val="00A51C5F"/>
    <w:rsid w:val="00A5382B"/>
    <w:rsid w:val="00A54E8C"/>
    <w:rsid w:val="00A5675A"/>
    <w:rsid w:val="00A71667"/>
    <w:rsid w:val="00A75912"/>
    <w:rsid w:val="00A805B9"/>
    <w:rsid w:val="00A84A25"/>
    <w:rsid w:val="00A934CF"/>
    <w:rsid w:val="00A93DEE"/>
    <w:rsid w:val="00A95871"/>
    <w:rsid w:val="00A95A78"/>
    <w:rsid w:val="00AA1820"/>
    <w:rsid w:val="00AA32E9"/>
    <w:rsid w:val="00AB26E1"/>
    <w:rsid w:val="00AB371D"/>
    <w:rsid w:val="00AD1997"/>
    <w:rsid w:val="00AE13C6"/>
    <w:rsid w:val="00AE21B6"/>
    <w:rsid w:val="00AE42B6"/>
    <w:rsid w:val="00AE4C33"/>
    <w:rsid w:val="00AE79CA"/>
    <w:rsid w:val="00AF13FC"/>
    <w:rsid w:val="00B01AD4"/>
    <w:rsid w:val="00B0669A"/>
    <w:rsid w:val="00B07AF0"/>
    <w:rsid w:val="00B14FC6"/>
    <w:rsid w:val="00B1512A"/>
    <w:rsid w:val="00B22D4A"/>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B9E"/>
    <w:rsid w:val="00B56AA7"/>
    <w:rsid w:val="00B648D1"/>
    <w:rsid w:val="00B66598"/>
    <w:rsid w:val="00B67B38"/>
    <w:rsid w:val="00B706ED"/>
    <w:rsid w:val="00B72388"/>
    <w:rsid w:val="00B77012"/>
    <w:rsid w:val="00B777EC"/>
    <w:rsid w:val="00B77CE0"/>
    <w:rsid w:val="00B8140B"/>
    <w:rsid w:val="00B86FBF"/>
    <w:rsid w:val="00B875E8"/>
    <w:rsid w:val="00B922C1"/>
    <w:rsid w:val="00B92DC3"/>
    <w:rsid w:val="00B959B3"/>
    <w:rsid w:val="00B96E1B"/>
    <w:rsid w:val="00BA24F8"/>
    <w:rsid w:val="00BA2E7B"/>
    <w:rsid w:val="00BB314C"/>
    <w:rsid w:val="00BB4F9F"/>
    <w:rsid w:val="00BB5FC3"/>
    <w:rsid w:val="00BB64B1"/>
    <w:rsid w:val="00BB761F"/>
    <w:rsid w:val="00BC19C0"/>
    <w:rsid w:val="00BC31D1"/>
    <w:rsid w:val="00BD00F7"/>
    <w:rsid w:val="00BD0141"/>
    <w:rsid w:val="00BD026A"/>
    <w:rsid w:val="00BD32F5"/>
    <w:rsid w:val="00BD65C1"/>
    <w:rsid w:val="00BD76CD"/>
    <w:rsid w:val="00BF1113"/>
    <w:rsid w:val="00BF2972"/>
    <w:rsid w:val="00BF59B4"/>
    <w:rsid w:val="00BF608F"/>
    <w:rsid w:val="00BF6DEF"/>
    <w:rsid w:val="00C019FA"/>
    <w:rsid w:val="00C01CC4"/>
    <w:rsid w:val="00C02175"/>
    <w:rsid w:val="00C04914"/>
    <w:rsid w:val="00C116D7"/>
    <w:rsid w:val="00C11CAC"/>
    <w:rsid w:val="00C13224"/>
    <w:rsid w:val="00C143F3"/>
    <w:rsid w:val="00C144FF"/>
    <w:rsid w:val="00C22DD7"/>
    <w:rsid w:val="00C231D3"/>
    <w:rsid w:val="00C32D5D"/>
    <w:rsid w:val="00C36E32"/>
    <w:rsid w:val="00C40398"/>
    <w:rsid w:val="00C42379"/>
    <w:rsid w:val="00C44328"/>
    <w:rsid w:val="00C4642B"/>
    <w:rsid w:val="00C47BEF"/>
    <w:rsid w:val="00C50175"/>
    <w:rsid w:val="00C509C5"/>
    <w:rsid w:val="00C525F7"/>
    <w:rsid w:val="00C55533"/>
    <w:rsid w:val="00C617B3"/>
    <w:rsid w:val="00C61B54"/>
    <w:rsid w:val="00C6256C"/>
    <w:rsid w:val="00C62C84"/>
    <w:rsid w:val="00C66A4A"/>
    <w:rsid w:val="00C670E4"/>
    <w:rsid w:val="00C70DE0"/>
    <w:rsid w:val="00C77BE6"/>
    <w:rsid w:val="00C82038"/>
    <w:rsid w:val="00C82B7D"/>
    <w:rsid w:val="00C83BF6"/>
    <w:rsid w:val="00C84FE2"/>
    <w:rsid w:val="00C86492"/>
    <w:rsid w:val="00C90C2B"/>
    <w:rsid w:val="00CA26DE"/>
    <w:rsid w:val="00CA6A92"/>
    <w:rsid w:val="00CB3368"/>
    <w:rsid w:val="00CB38F0"/>
    <w:rsid w:val="00CB6EA4"/>
    <w:rsid w:val="00CB74A7"/>
    <w:rsid w:val="00CD12E3"/>
    <w:rsid w:val="00CD3E0B"/>
    <w:rsid w:val="00CD4E05"/>
    <w:rsid w:val="00CD6CA6"/>
    <w:rsid w:val="00CD755A"/>
    <w:rsid w:val="00CE1472"/>
    <w:rsid w:val="00CE6DE0"/>
    <w:rsid w:val="00CE769D"/>
    <w:rsid w:val="00CF1011"/>
    <w:rsid w:val="00CF5021"/>
    <w:rsid w:val="00CF65E4"/>
    <w:rsid w:val="00D026FC"/>
    <w:rsid w:val="00D05254"/>
    <w:rsid w:val="00D05B3C"/>
    <w:rsid w:val="00D06E71"/>
    <w:rsid w:val="00D114EF"/>
    <w:rsid w:val="00D13EEE"/>
    <w:rsid w:val="00D14B77"/>
    <w:rsid w:val="00D17B0A"/>
    <w:rsid w:val="00D224DF"/>
    <w:rsid w:val="00D2331E"/>
    <w:rsid w:val="00D263F1"/>
    <w:rsid w:val="00D313A3"/>
    <w:rsid w:val="00D31DD7"/>
    <w:rsid w:val="00D371A7"/>
    <w:rsid w:val="00D37AD5"/>
    <w:rsid w:val="00D452D5"/>
    <w:rsid w:val="00D45FFA"/>
    <w:rsid w:val="00D52BD4"/>
    <w:rsid w:val="00D531E0"/>
    <w:rsid w:val="00D623A6"/>
    <w:rsid w:val="00D62F45"/>
    <w:rsid w:val="00D66952"/>
    <w:rsid w:val="00D774D0"/>
    <w:rsid w:val="00D81AF6"/>
    <w:rsid w:val="00D877E4"/>
    <w:rsid w:val="00D934BA"/>
    <w:rsid w:val="00D94316"/>
    <w:rsid w:val="00D9635E"/>
    <w:rsid w:val="00D97A9D"/>
    <w:rsid w:val="00DA158D"/>
    <w:rsid w:val="00DA5F28"/>
    <w:rsid w:val="00DB0CF0"/>
    <w:rsid w:val="00DB2C6E"/>
    <w:rsid w:val="00DC21A5"/>
    <w:rsid w:val="00DC24CB"/>
    <w:rsid w:val="00DC3467"/>
    <w:rsid w:val="00DC41F9"/>
    <w:rsid w:val="00DD7737"/>
    <w:rsid w:val="00DE3E8D"/>
    <w:rsid w:val="00DE54C5"/>
    <w:rsid w:val="00DE72C7"/>
    <w:rsid w:val="00DF1C31"/>
    <w:rsid w:val="00DF26C5"/>
    <w:rsid w:val="00DF5476"/>
    <w:rsid w:val="00E0193A"/>
    <w:rsid w:val="00E106B9"/>
    <w:rsid w:val="00E10BE3"/>
    <w:rsid w:val="00E11B95"/>
    <w:rsid w:val="00E2355A"/>
    <w:rsid w:val="00E24D94"/>
    <w:rsid w:val="00E2616D"/>
    <w:rsid w:val="00E30128"/>
    <w:rsid w:val="00E34EC7"/>
    <w:rsid w:val="00E47701"/>
    <w:rsid w:val="00E5019D"/>
    <w:rsid w:val="00E54932"/>
    <w:rsid w:val="00E55EB5"/>
    <w:rsid w:val="00E56299"/>
    <w:rsid w:val="00E56A0E"/>
    <w:rsid w:val="00E604F4"/>
    <w:rsid w:val="00E60D90"/>
    <w:rsid w:val="00E62B46"/>
    <w:rsid w:val="00E630C8"/>
    <w:rsid w:val="00E63417"/>
    <w:rsid w:val="00E6655C"/>
    <w:rsid w:val="00E73617"/>
    <w:rsid w:val="00E74F7C"/>
    <w:rsid w:val="00E750C3"/>
    <w:rsid w:val="00E76928"/>
    <w:rsid w:val="00E819FF"/>
    <w:rsid w:val="00E81AE3"/>
    <w:rsid w:val="00E847D0"/>
    <w:rsid w:val="00E9359E"/>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E18CC"/>
    <w:rsid w:val="00EF0866"/>
    <w:rsid w:val="00EF5E1E"/>
    <w:rsid w:val="00EF7114"/>
    <w:rsid w:val="00EF7A4E"/>
    <w:rsid w:val="00F04945"/>
    <w:rsid w:val="00F05BCC"/>
    <w:rsid w:val="00F0605E"/>
    <w:rsid w:val="00F15EB8"/>
    <w:rsid w:val="00F17D02"/>
    <w:rsid w:val="00F21D54"/>
    <w:rsid w:val="00F26B9A"/>
    <w:rsid w:val="00F352A5"/>
    <w:rsid w:val="00F36D7D"/>
    <w:rsid w:val="00F37734"/>
    <w:rsid w:val="00F41641"/>
    <w:rsid w:val="00F42939"/>
    <w:rsid w:val="00F43CD1"/>
    <w:rsid w:val="00F50376"/>
    <w:rsid w:val="00F52A5A"/>
    <w:rsid w:val="00F553D1"/>
    <w:rsid w:val="00F56079"/>
    <w:rsid w:val="00F62C49"/>
    <w:rsid w:val="00F66603"/>
    <w:rsid w:val="00F66E0A"/>
    <w:rsid w:val="00F70809"/>
    <w:rsid w:val="00F763E7"/>
    <w:rsid w:val="00F82590"/>
    <w:rsid w:val="00F841D7"/>
    <w:rsid w:val="00F84A8B"/>
    <w:rsid w:val="00F85638"/>
    <w:rsid w:val="00F87CB0"/>
    <w:rsid w:val="00F91A51"/>
    <w:rsid w:val="00F925FA"/>
    <w:rsid w:val="00F96177"/>
    <w:rsid w:val="00FA20A9"/>
    <w:rsid w:val="00FA36DE"/>
    <w:rsid w:val="00FA48C3"/>
    <w:rsid w:val="00FA7626"/>
    <w:rsid w:val="00FB0923"/>
    <w:rsid w:val="00FC5FFB"/>
    <w:rsid w:val="00FC70A5"/>
    <w:rsid w:val="00FC75C4"/>
    <w:rsid w:val="00FD58A6"/>
    <w:rsid w:val="00FE5E12"/>
    <w:rsid w:val="00FF005B"/>
    <w:rsid w:val="00FF00E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2022-01-09T16:16:00Z</dcterms:created>
  <dcterms:modified xsi:type="dcterms:W3CDTF">2022-01-10T21:18:00Z</dcterms:modified>
  <cp:category/>
</cp:coreProperties>
</file>